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9A" w:rsidRPr="000F181D" w:rsidRDefault="0006129A" w:rsidP="00874ABA">
      <w:pPr>
        <w:pStyle w:val="Default"/>
        <w:rPr>
          <w:sz w:val="32"/>
          <w:szCs w:val="32"/>
          <w:cs/>
        </w:rPr>
      </w:pPr>
    </w:p>
    <w:p w:rsidR="00F60F26" w:rsidRPr="00F60F26" w:rsidRDefault="00F60F26" w:rsidP="00F60F26">
      <w:pPr>
        <w:jc w:val="center"/>
        <w:rPr>
          <w:b/>
          <w:bCs/>
          <w:color w:val="000000" w:themeColor="text1"/>
        </w:rPr>
      </w:pPr>
      <w:r w:rsidRPr="00187552">
        <w:rPr>
          <w:rFonts w:hint="cs"/>
          <w:b/>
          <w:bCs/>
          <w:color w:val="000000" w:themeColor="text1"/>
          <w:cs/>
        </w:rPr>
        <w:t>บทสรุปสำหรับผู้บริหาร</w:t>
      </w:r>
      <w:r>
        <w:rPr>
          <w:b/>
          <w:bCs/>
          <w:color w:val="000000" w:themeColor="text1"/>
        </w:rPr>
        <w:t xml:space="preserve"> (Executive Summary)</w:t>
      </w:r>
    </w:p>
    <w:p w:rsidR="0006129A" w:rsidRPr="000F181D" w:rsidRDefault="0006129A" w:rsidP="00874ABA">
      <w:pPr>
        <w:jc w:val="center"/>
        <w:rPr>
          <w:b/>
          <w:bCs/>
        </w:rPr>
      </w:pPr>
      <w:r w:rsidRPr="000F181D">
        <w:rPr>
          <w:b/>
          <w:bCs/>
          <w:cs/>
        </w:rPr>
        <w:t xml:space="preserve">คณะที่ 2 การพัฒนาระบบบริการ </w:t>
      </w:r>
    </w:p>
    <w:p w:rsidR="0006129A" w:rsidRDefault="0006129A" w:rsidP="00874ABA">
      <w:pPr>
        <w:jc w:val="center"/>
        <w:rPr>
          <w:b/>
          <w:bCs/>
        </w:rPr>
      </w:pPr>
      <w:r w:rsidRPr="000F181D">
        <w:rPr>
          <w:b/>
          <w:bCs/>
          <w:cs/>
        </w:rPr>
        <w:t>หัวข้อ 2</w:t>
      </w:r>
      <w:r w:rsidRPr="000F181D">
        <w:rPr>
          <w:b/>
          <w:bCs/>
        </w:rPr>
        <w:t xml:space="preserve">.3 </w:t>
      </w:r>
      <w:r w:rsidRPr="000F181D">
        <w:rPr>
          <w:b/>
          <w:bCs/>
          <w:cs/>
        </w:rPr>
        <w:t xml:space="preserve">การพัฒนาระบบบริการ </w:t>
      </w:r>
      <w:r w:rsidRPr="000F181D">
        <w:rPr>
          <w:b/>
          <w:bCs/>
        </w:rPr>
        <w:t xml:space="preserve">Service Plan </w:t>
      </w:r>
      <w:r w:rsidRPr="000F181D">
        <w:rPr>
          <w:b/>
          <w:bCs/>
          <w:cs/>
        </w:rPr>
        <w:t>สาขาสุขภาพจิตและจิตเวช</w:t>
      </w:r>
    </w:p>
    <w:p w:rsidR="0079363D" w:rsidRPr="0079363D" w:rsidRDefault="0079363D" w:rsidP="0079363D">
      <w:pPr>
        <w:pStyle w:val="a3"/>
        <w:numPr>
          <w:ilvl w:val="0"/>
          <w:numId w:val="4"/>
        </w:numPr>
        <w:ind w:left="284" w:hanging="284"/>
        <w:jc w:val="left"/>
        <w:rPr>
          <w:rFonts w:cs="TH SarabunPSK"/>
          <w:b/>
          <w:bCs/>
          <w:szCs w:val="32"/>
        </w:rPr>
      </w:pPr>
      <w:r w:rsidRPr="0079363D">
        <w:rPr>
          <w:rFonts w:cs="TH SarabunPSK"/>
          <w:b/>
          <w:bCs/>
          <w:szCs w:val="32"/>
          <w:cs/>
        </w:rPr>
        <w:t>สถานการณ์</w:t>
      </w:r>
    </w:p>
    <w:p w:rsidR="00874ABA" w:rsidRPr="0079363D" w:rsidRDefault="000F181D" w:rsidP="0079363D">
      <w:pPr>
        <w:ind w:firstLine="284"/>
        <w:jc w:val="left"/>
      </w:pPr>
      <w:r w:rsidRPr="0079363D">
        <w:rPr>
          <w:rFonts w:hint="cs"/>
          <w:cs/>
        </w:rPr>
        <w:t>กรมสุขภาพจิต รับผิดชอบตัวชี้วัด</w:t>
      </w:r>
      <w:r w:rsidR="009423A3">
        <w:rPr>
          <w:rFonts w:hint="cs"/>
          <w:cs/>
        </w:rPr>
        <w:t>กำกับ</w:t>
      </w:r>
      <w:r w:rsidR="00ED1A95">
        <w:rPr>
          <w:rFonts w:hint="cs"/>
          <w:cs/>
        </w:rPr>
        <w:t>ติดตาม</w:t>
      </w:r>
      <w:r w:rsidRPr="0079363D">
        <w:rPr>
          <w:rFonts w:hint="cs"/>
          <w:cs/>
        </w:rPr>
        <w:t xml:space="preserve"> </w:t>
      </w:r>
      <w:r w:rsidR="00ED1A95">
        <w:rPr>
          <w:rFonts w:hint="cs"/>
          <w:cs/>
        </w:rPr>
        <w:t>(</w:t>
      </w:r>
      <w:r w:rsidRPr="0079363D">
        <w:t>Monitor</w:t>
      </w:r>
      <w:r w:rsidR="00ED1A95">
        <w:rPr>
          <w:rFonts w:hint="cs"/>
          <w:cs/>
        </w:rPr>
        <w:t>)</w:t>
      </w:r>
      <w:r w:rsidRPr="0079363D">
        <w:t xml:space="preserve"> </w:t>
      </w:r>
      <w:r w:rsidRPr="0079363D">
        <w:rPr>
          <w:rFonts w:hint="cs"/>
          <w:cs/>
        </w:rPr>
        <w:t xml:space="preserve">จำนวน 2 ตัวชี้วัด </w:t>
      </w:r>
      <w:r w:rsidR="00874ABA" w:rsidRPr="0079363D">
        <w:rPr>
          <w:rFonts w:hint="cs"/>
          <w:cs/>
        </w:rPr>
        <w:t>ดังนี้</w:t>
      </w:r>
    </w:p>
    <w:p w:rsidR="00874ABA" w:rsidRDefault="00874ABA" w:rsidP="0079363D">
      <w:pPr>
        <w:pStyle w:val="a3"/>
        <w:numPr>
          <w:ilvl w:val="0"/>
          <w:numId w:val="2"/>
        </w:numPr>
        <w:jc w:val="left"/>
        <w:rPr>
          <w:rFonts w:cs="TH SarabunPSK"/>
          <w:szCs w:val="32"/>
        </w:rPr>
      </w:pPr>
      <w:r w:rsidRPr="00874ABA">
        <w:rPr>
          <w:rFonts w:cs="TH SarabunPSK" w:hint="cs"/>
          <w:szCs w:val="32"/>
          <w:cs/>
        </w:rPr>
        <w:t>ร้อยละของผู้ป่วยโรคซึมเศร้าเข้าถึงบริการสุขภาพจิต (</w:t>
      </w:r>
      <w:r w:rsidRPr="00874ABA">
        <w:rPr>
          <w:rFonts w:cs="TH SarabunPSK"/>
          <w:szCs w:val="32"/>
          <w:cs/>
        </w:rPr>
        <w:t>≥</w:t>
      </w:r>
      <w:r w:rsidRPr="00874ABA">
        <w:rPr>
          <w:rFonts w:cs="TH SarabunPSK" w:hint="cs"/>
          <w:szCs w:val="32"/>
          <w:cs/>
        </w:rPr>
        <w:t xml:space="preserve"> ร้อยละ 55) </w:t>
      </w:r>
    </w:p>
    <w:p w:rsidR="00B8336C" w:rsidRDefault="00874ABA" w:rsidP="0079363D">
      <w:pPr>
        <w:pStyle w:val="a3"/>
        <w:numPr>
          <w:ilvl w:val="0"/>
          <w:numId w:val="2"/>
        </w:numPr>
        <w:jc w:val="left"/>
        <w:rPr>
          <w:rFonts w:cs="TH SarabunPSK"/>
          <w:szCs w:val="32"/>
        </w:rPr>
      </w:pPr>
      <w:r w:rsidRPr="00874ABA">
        <w:rPr>
          <w:rFonts w:cs="TH SarabunPSK" w:hint="cs"/>
          <w:szCs w:val="32"/>
          <w:cs/>
        </w:rPr>
        <w:t>อัตราการฆ่าตัวตายสำเร็จ (</w:t>
      </w:r>
      <w:r w:rsidRPr="00874ABA">
        <w:rPr>
          <w:rFonts w:cs="TH SarabunPSK"/>
          <w:szCs w:val="32"/>
          <w:cs/>
        </w:rPr>
        <w:t>≤</w:t>
      </w:r>
      <w:r w:rsidRPr="00874ABA">
        <w:rPr>
          <w:rFonts w:cs="TH SarabunPSK" w:hint="cs"/>
          <w:szCs w:val="32"/>
          <w:cs/>
        </w:rPr>
        <w:t xml:space="preserve"> 6.3 ต่อประชากรแสนคน)</w:t>
      </w: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CA7A6CD">
            <wp:simplePos x="0" y="0"/>
            <wp:positionH relativeFrom="margin">
              <wp:posOffset>0</wp:posOffset>
            </wp:positionH>
            <wp:positionV relativeFrom="paragraph">
              <wp:posOffset>10102</wp:posOffset>
            </wp:positionV>
            <wp:extent cx="5972400" cy="3988800"/>
            <wp:effectExtent l="0" t="0" r="9525" b="12065"/>
            <wp:wrapNone/>
            <wp:docPr id="1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C19F9B1D-DBDC-479E-B2B7-EA827F9751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602615</wp:posOffset>
                </wp:positionH>
                <wp:positionV relativeFrom="paragraph">
                  <wp:posOffset>222885</wp:posOffset>
                </wp:positionV>
                <wp:extent cx="5257800" cy="7620"/>
                <wp:effectExtent l="0" t="0" r="19050" b="3048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98AE" id="ตัวเชื่อมต่อตรง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45pt,17.55pt" to="461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" strokecolor="#00b050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62216" wp14:editId="05966B9B">
                <wp:simplePos x="0" y="0"/>
                <wp:positionH relativeFrom="rightMargin">
                  <wp:posOffset>-135255</wp:posOffset>
                </wp:positionH>
                <wp:positionV relativeFrom="paragraph">
                  <wp:posOffset>43238</wp:posOffset>
                </wp:positionV>
                <wp:extent cx="353695" cy="461645"/>
                <wp:effectExtent l="0" t="0" r="8255" b="4445"/>
                <wp:wrapNone/>
                <wp:docPr id="5" name="กล่องข้อความ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7A3F9C-FED2-4249-B0CF-6BFBD37A9E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180DE9" w:rsidRPr="00180DE9" w:rsidRDefault="00180DE9" w:rsidP="00180D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0DE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cs/>
                              </w:rPr>
                              <w:t>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6221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4" o:spid="_x0000_s1026" type="#_x0000_t202" style="position:absolute;left:0;text-align:left;margin-left:-10.65pt;margin-top:3.4pt;width:27.85pt;height:36.35pt;z-index:2516746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" fillcolor="#00b050" stroked="f">
                <v:textbox style="mso-fit-shape-to-text:t">
                  <w:txbxContent>
                    <w:p w:rsidR="00180DE9" w:rsidRPr="00180DE9" w:rsidRDefault="00180DE9" w:rsidP="00180DE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0DE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cs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/>
        <w:jc w:val="left"/>
        <w:rPr>
          <w:rFonts w:cs="TH SarabunPSK"/>
          <w:sz w:val="12"/>
          <w:szCs w:val="12"/>
        </w:rPr>
      </w:pPr>
    </w:p>
    <w:p w:rsidR="00ED1A95" w:rsidRP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  <w:r w:rsidRPr="009F2B82">
        <w:rPr>
          <w:rFonts w:cs="TH SarabunPSK"/>
          <w:b/>
          <w:bCs/>
          <w:szCs w:val="32"/>
          <w:cs/>
        </w:rPr>
        <w:t xml:space="preserve">ภาพที่ </w:t>
      </w:r>
      <w:r w:rsidRPr="009F2B82">
        <w:rPr>
          <w:rFonts w:cs="TH SarabunPSK" w:hint="cs"/>
          <w:b/>
          <w:bCs/>
          <w:szCs w:val="32"/>
          <w:cs/>
        </w:rPr>
        <w:t>1</w:t>
      </w:r>
      <w:r w:rsidRPr="00ED1A95">
        <w:rPr>
          <w:rFonts w:cs="TH SarabunPSK"/>
          <w:szCs w:val="32"/>
          <w:cs/>
        </w:rPr>
        <w:t xml:space="preserve"> ร้อยละของผู้ป่วยโรคซึมเศร้าเข้าถึงบริการสุขภาพจิต</w:t>
      </w:r>
    </w:p>
    <w:p w:rsidR="00ED1A95" w:rsidRP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  <w:r w:rsidRPr="009F2B82">
        <w:rPr>
          <w:rFonts w:cs="TH SarabunPSK"/>
          <w:b/>
          <w:bCs/>
          <w:szCs w:val="32"/>
          <w:cs/>
        </w:rPr>
        <w:t>ที่มา :</w:t>
      </w:r>
      <w:r w:rsidRPr="00ED1A95">
        <w:rPr>
          <w:rFonts w:cs="TH SarabunPSK"/>
          <w:szCs w:val="32"/>
          <w:cs/>
        </w:rPr>
        <w:t xml:space="preserve"> </w:t>
      </w:r>
      <w:r w:rsidRPr="00ED1A95">
        <w:rPr>
          <w:rFonts w:cs="TH SarabunPSK"/>
          <w:spacing w:val="-4"/>
          <w:szCs w:val="32"/>
          <w:cs/>
        </w:rPr>
        <w:t xml:space="preserve">รายงานการเข้าถึงบริการของผู้ป่วยโรคซึมเศร้ายอดสะสมตั้งแต่ปี 2552 ถึงปัจจุบัน ณ วันที่ 25 </w:t>
      </w:r>
      <w:r w:rsidRPr="00ED1A95">
        <w:rPr>
          <w:rFonts w:cs="TH SarabunPSK" w:hint="cs"/>
          <w:spacing w:val="-4"/>
          <w:szCs w:val="32"/>
          <w:cs/>
        </w:rPr>
        <w:t>มิถุนายน</w:t>
      </w:r>
      <w:r>
        <w:rPr>
          <w:rFonts w:cs="TH SarabunPSK" w:hint="cs"/>
          <w:spacing w:val="-4"/>
          <w:szCs w:val="32"/>
          <w:cs/>
        </w:rPr>
        <w:t xml:space="preserve"> </w:t>
      </w:r>
      <w:r w:rsidRPr="00ED1A95">
        <w:rPr>
          <w:rFonts w:cs="TH SarabunPSK"/>
          <w:spacing w:val="-4"/>
          <w:szCs w:val="32"/>
          <w:cs/>
        </w:rPr>
        <w:t>2561</w:t>
      </w:r>
    </w:p>
    <w:p w:rsidR="00ED1A95" w:rsidRDefault="00ED1A95" w:rsidP="00ED1A95">
      <w:pPr>
        <w:pStyle w:val="a3"/>
        <w:ind w:left="1440" w:hanging="1440"/>
        <w:jc w:val="left"/>
      </w:pPr>
      <w:r w:rsidRPr="009F2B82">
        <w:rPr>
          <w:rFonts w:cs="TH SarabunPSK"/>
          <w:b/>
          <w:bCs/>
          <w:szCs w:val="32"/>
          <w:cs/>
        </w:rPr>
        <w:t>รายงานโดย :</w:t>
      </w:r>
      <w:r w:rsidRPr="00ED1A95">
        <w:rPr>
          <w:rFonts w:cs="TH SarabunPSK"/>
          <w:szCs w:val="32"/>
          <w:cs/>
        </w:rPr>
        <w:t xml:space="preserve"> โรงพยาบาลพระศรีมหาโพธิ์</w:t>
      </w:r>
      <w:r>
        <w:rPr>
          <w:rFonts w:cs="TH SarabunPSK" w:hint="cs"/>
          <w:szCs w:val="32"/>
          <w:cs/>
        </w:rPr>
        <w:t xml:space="preserve"> </w:t>
      </w:r>
      <w:r w:rsidRPr="00ED1A95">
        <w:rPr>
          <w:rFonts w:cs="TH SarabunPSK"/>
          <w:sz w:val="24"/>
          <w:szCs w:val="32"/>
          <w:cs/>
        </w:rPr>
        <w:t>กรมสุขภาพจิต</w:t>
      </w:r>
      <w:r w:rsidRPr="00ED1A95">
        <w:rPr>
          <w:rFonts w:hint="cs"/>
          <w:sz w:val="24"/>
          <w:szCs w:val="32"/>
          <w:cs/>
        </w:rPr>
        <w:t xml:space="preserve"> </w:t>
      </w:r>
      <w:hyperlink r:id="rId9" w:history="1">
        <w:r w:rsidRPr="009F2B82">
          <w:rPr>
            <w:rStyle w:val="aa"/>
            <w:color w:val="000000" w:themeColor="text1"/>
            <w:u w:val="none"/>
          </w:rPr>
          <w:t>http://www.thaidepression.com</w:t>
        </w:r>
      </w:hyperlink>
    </w:p>
    <w:p w:rsidR="009F2B82" w:rsidRPr="009F2B82" w:rsidRDefault="009F2B82" w:rsidP="009F2B82">
      <w:pPr>
        <w:pStyle w:val="a3"/>
        <w:ind w:left="0"/>
        <w:jc w:val="left"/>
        <w:rPr>
          <w:rFonts w:cs="TH SarabunPSK"/>
          <w:sz w:val="12"/>
          <w:szCs w:val="12"/>
        </w:rPr>
      </w:pPr>
      <w:r>
        <w:rPr>
          <w:rFonts w:cs="TH SarabunPSK"/>
          <w:szCs w:val="32"/>
          <w:cs/>
        </w:rPr>
        <w:tab/>
      </w:r>
    </w:p>
    <w:p w:rsidR="00ED1A95" w:rsidRDefault="009F2B82" w:rsidP="009F2B82">
      <w:pPr>
        <w:pStyle w:val="a3"/>
        <w:ind w:left="0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 xml:space="preserve">จากผลการดำเนินงานตามตัวชี้วัดกำกับติดตามที่ </w:t>
      </w:r>
      <w:r>
        <w:rPr>
          <w:rFonts w:cs="TH SarabunPSK"/>
          <w:szCs w:val="32"/>
        </w:rPr>
        <w:t xml:space="preserve">2.4 </w:t>
      </w:r>
      <w:r>
        <w:rPr>
          <w:rFonts w:cs="TH SarabunPSK" w:hint="cs"/>
          <w:szCs w:val="32"/>
          <w:cs/>
        </w:rPr>
        <w:t>ร้อยละของผู้ป่วยโรคซึมเศร้าเข้าถึงบริการ</w:t>
      </w:r>
      <w:r w:rsidRPr="00511A2A">
        <w:rPr>
          <w:rFonts w:cs="TH SarabunPSK" w:hint="cs"/>
          <w:spacing w:val="-4"/>
          <w:szCs w:val="32"/>
          <w:cs/>
        </w:rPr>
        <w:t xml:space="preserve">สุขภาพจิต รอบ 9 เดือน (ตุลาคม 2560 - มิถุนายน 2561) พบว่า </w:t>
      </w:r>
      <w:r w:rsidRPr="00511A2A">
        <w:rPr>
          <w:rFonts w:cs="TH SarabunPSK"/>
          <w:spacing w:val="-4"/>
          <w:szCs w:val="32"/>
          <w:cs/>
        </w:rPr>
        <w:t>จากรายงานการเข้าถึงบริการของผู้ป่วยโรคซึมเศร้า</w:t>
      </w:r>
      <w:r w:rsidRPr="00F867F0">
        <w:rPr>
          <w:rFonts w:cs="TH SarabunPSK"/>
          <w:spacing w:val="-4"/>
          <w:szCs w:val="32"/>
          <w:cs/>
        </w:rPr>
        <w:t>ยอดสะสมตั้งแต่ปี 2552 ถึงปัจจุบัน ณ วันที่ 25 ม</w:t>
      </w:r>
      <w:r>
        <w:rPr>
          <w:rFonts w:cs="TH SarabunPSK" w:hint="cs"/>
          <w:spacing w:val="-4"/>
          <w:szCs w:val="32"/>
          <w:cs/>
        </w:rPr>
        <w:t>ิถุนายน</w:t>
      </w:r>
      <w:r w:rsidRPr="00F867F0">
        <w:rPr>
          <w:rFonts w:cs="TH SarabunPSK"/>
          <w:spacing w:val="-4"/>
          <w:szCs w:val="32"/>
          <w:cs/>
        </w:rPr>
        <w:t xml:space="preserve"> 2561 โดยโรงพยาบาลพระศรีมหาโพธิ์ พบว่า </w:t>
      </w:r>
      <w:r w:rsidRPr="00F867F0">
        <w:rPr>
          <w:rFonts w:cs="TH SarabunPSK"/>
          <w:szCs w:val="32"/>
          <w:cs/>
        </w:rPr>
        <w:t>มีการเข้าถึงบริการผู้ป่วยโรคซึมเศร้าในภาพรวมของประเทศ</w:t>
      </w:r>
      <w:r>
        <w:rPr>
          <w:rFonts w:cs="TH SarabunPSK" w:hint="cs"/>
          <w:szCs w:val="32"/>
          <w:cs/>
        </w:rPr>
        <w:t xml:space="preserve"> (ไม่รวมกรุงเทพมหานคร)</w:t>
      </w:r>
      <w:r w:rsidRPr="00F867F0">
        <w:rPr>
          <w:rFonts w:cs="TH SarabunPSK"/>
          <w:szCs w:val="32"/>
          <w:cs/>
        </w:rPr>
        <w:t xml:space="preserve"> ร้อยละ </w:t>
      </w:r>
      <w:r>
        <w:rPr>
          <w:rFonts w:cs="TH SarabunPSK" w:hint="cs"/>
          <w:spacing w:val="-2"/>
          <w:szCs w:val="32"/>
          <w:cs/>
        </w:rPr>
        <w:t>65.17</w:t>
      </w:r>
      <w:r w:rsidRPr="00F867F0">
        <w:rPr>
          <w:rFonts w:cs="TH SarabunPSK"/>
          <w:spacing w:val="-2"/>
          <w:szCs w:val="32"/>
          <w:cs/>
        </w:rPr>
        <w:t xml:space="preserve"> ซึ่งสูงกว่าค่าเป้าหมายที่ตั้งไว้ </w:t>
      </w:r>
      <w:r>
        <w:rPr>
          <w:rFonts w:cs="TH SarabunPSK"/>
          <w:spacing w:val="-2"/>
          <w:szCs w:val="32"/>
          <w:cs/>
        </w:rPr>
        <w:br/>
      </w:r>
      <w:r w:rsidRPr="00F867F0">
        <w:rPr>
          <w:rFonts w:cs="TH SarabunPSK"/>
          <w:spacing w:val="-2"/>
          <w:szCs w:val="32"/>
          <w:cs/>
        </w:rPr>
        <w:t>(≥ ร้อยละ 55) โดยมีเพียงเขตสุขภาพที่ 6 ที่มีการเข้าถึงบริการผู้ป่วยโรคซึมเศร้าต่ำกว่าค่าเป้าหมาย</w:t>
      </w:r>
      <w:r>
        <w:rPr>
          <w:rFonts w:cs="TH SarabunPSK" w:hint="cs"/>
          <w:spacing w:val="-2"/>
          <w:szCs w:val="32"/>
          <w:cs/>
        </w:rPr>
        <w:t>เล็กน้อย</w:t>
      </w:r>
      <w:r w:rsidRPr="00F867F0">
        <w:rPr>
          <w:rFonts w:cs="TH SarabunPSK"/>
          <w:szCs w:val="32"/>
          <w:cs/>
        </w:rPr>
        <w:t xml:space="preserve"> คิดเป็น</w:t>
      </w:r>
      <w:r w:rsidRPr="00F867F0">
        <w:rPr>
          <w:rFonts w:cs="TH SarabunPSK"/>
          <w:szCs w:val="32"/>
          <w:cs/>
        </w:rPr>
        <w:lastRenderedPageBreak/>
        <w:t>ร้อยละ 5</w:t>
      </w:r>
      <w:r>
        <w:rPr>
          <w:rFonts w:cs="TH SarabunPSK" w:hint="cs"/>
          <w:szCs w:val="32"/>
          <w:cs/>
        </w:rPr>
        <w:t>4.75</w:t>
      </w:r>
      <w:r w:rsidRPr="00F867F0">
        <w:rPr>
          <w:rFonts w:cs="TH SarabunPSK"/>
          <w:szCs w:val="32"/>
          <w:cs/>
        </w:rPr>
        <w:t xml:space="preserve"> </w:t>
      </w:r>
      <w:r w:rsidR="00195F62">
        <w:rPr>
          <w:rFonts w:cs="TH SarabunPSK" w:hint="cs"/>
          <w:szCs w:val="32"/>
          <w:cs/>
        </w:rPr>
        <w:t xml:space="preserve">ดังภาพที่ 1 </w:t>
      </w:r>
      <w:r w:rsidRPr="00F867F0">
        <w:rPr>
          <w:rFonts w:cs="TH SarabunPSK"/>
          <w:szCs w:val="32"/>
          <w:cs/>
        </w:rPr>
        <w:t xml:space="preserve">เนื่องจาก แพทย์ในโรงพยาบาลชุมชนขาดความมั่นใจในการวินิจฉัยโรคทางจิตเวช </w:t>
      </w:r>
      <w:r w:rsidR="00195F62">
        <w:rPr>
          <w:rFonts w:cs="TH SarabunPSK"/>
          <w:szCs w:val="32"/>
          <w:cs/>
        </w:rPr>
        <w:br/>
      </w:r>
      <w:r w:rsidRPr="00F867F0">
        <w:rPr>
          <w:rFonts w:cs="TH SarabunPSK"/>
          <w:szCs w:val="32"/>
          <w:cs/>
        </w:rPr>
        <w:t>และขาดข้อมูลจากโรงพยาบาลนอกสังกัดกระทรวงสาธารณสุข และโรงพยาบาลเอกชน</w:t>
      </w:r>
    </w:p>
    <w:p w:rsidR="00ED1A95" w:rsidRPr="009F2B82" w:rsidRDefault="00ED1A95" w:rsidP="00ED1A95">
      <w:pPr>
        <w:pStyle w:val="a3"/>
        <w:ind w:left="1440" w:hanging="1440"/>
        <w:jc w:val="left"/>
        <w:rPr>
          <w:rFonts w:cs="TH SarabunPSK"/>
          <w:sz w:val="12"/>
          <w:szCs w:val="1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3932A25">
            <wp:simplePos x="0" y="0"/>
            <wp:positionH relativeFrom="margin">
              <wp:align>left</wp:align>
            </wp:positionH>
            <wp:positionV relativeFrom="paragraph">
              <wp:posOffset>-262486</wp:posOffset>
            </wp:positionV>
            <wp:extent cx="5972175" cy="3765550"/>
            <wp:effectExtent l="0" t="0" r="9525" b="6350"/>
            <wp:wrapNone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3167DC63-BE6F-47B5-82EE-A0015F1E60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  <w:r w:rsidRPr="00180DE9"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C55AA" wp14:editId="030F2DB5">
                <wp:simplePos x="0" y="0"/>
                <wp:positionH relativeFrom="rightMargin">
                  <wp:posOffset>-101600</wp:posOffset>
                </wp:positionH>
                <wp:positionV relativeFrom="paragraph">
                  <wp:posOffset>247073</wp:posOffset>
                </wp:positionV>
                <wp:extent cx="353695" cy="461645"/>
                <wp:effectExtent l="0" t="0" r="8255" b="4445"/>
                <wp:wrapNone/>
                <wp:docPr id="11" name="กล่องข้อความ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0DE9" w:rsidRPr="00180DE9" w:rsidRDefault="00180DE9" w:rsidP="00180D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0DE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cs/>
                              </w:rPr>
                              <w:t>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55AA" id="_x0000_s1027" type="#_x0000_t202" style="position:absolute;left:0;text-align:left;margin-left:-8pt;margin-top:19.45pt;width:27.85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" fillcolor="#00b050" stroked="f">
                <v:textbox style="mso-fit-shape-to-text:t">
                  <w:txbxContent>
                    <w:p w:rsidR="00180DE9" w:rsidRPr="00180DE9" w:rsidRDefault="00180DE9" w:rsidP="00180DE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0DE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cs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  <w:r w:rsidRPr="00180DE9">
        <w:rPr>
          <w:noProof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2C011" wp14:editId="1D3F0EF0">
                <wp:simplePos x="0" y="0"/>
                <wp:positionH relativeFrom="margin">
                  <wp:posOffset>616585</wp:posOffset>
                </wp:positionH>
                <wp:positionV relativeFrom="paragraph">
                  <wp:posOffset>179128</wp:posOffset>
                </wp:positionV>
                <wp:extent cx="5257800" cy="7620"/>
                <wp:effectExtent l="0" t="0" r="19050" b="3048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7913B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55pt,14.1pt" to="46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" strokecolor="#00b050" strokeweight="2pt">
                <v:stroke joinstyle="miter"/>
                <w10:wrap anchorx="margin"/>
              </v:line>
            </w:pict>
          </mc:Fallback>
        </mc:AlternateContent>
      </w: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ED1A95" w:rsidP="00ED1A95">
      <w:pPr>
        <w:pStyle w:val="a3"/>
        <w:ind w:left="1440" w:hanging="1440"/>
        <w:jc w:val="left"/>
        <w:rPr>
          <w:rFonts w:cs="TH SarabunPSK"/>
          <w:szCs w:val="32"/>
        </w:rPr>
      </w:pPr>
    </w:p>
    <w:p w:rsidR="00ED1A95" w:rsidRDefault="00B8336C" w:rsidP="00B8336C">
      <w:pPr>
        <w:jc w:val="left"/>
      </w:pPr>
      <w:r w:rsidRPr="00B8336C">
        <w:rPr>
          <w:rFonts w:hint="cs"/>
          <w:b/>
          <w:bCs/>
          <w:cs/>
        </w:rPr>
        <w:t xml:space="preserve">ภาพที่ </w:t>
      </w:r>
      <w:r w:rsidR="00ED1A95">
        <w:rPr>
          <w:rFonts w:hint="cs"/>
          <w:b/>
          <w:bCs/>
          <w:cs/>
        </w:rPr>
        <w:t>2</w:t>
      </w:r>
      <w:r>
        <w:rPr>
          <w:rFonts w:hint="cs"/>
          <w:cs/>
        </w:rPr>
        <w:t xml:space="preserve"> </w:t>
      </w:r>
      <w:r w:rsidRPr="00874ABA">
        <w:rPr>
          <w:rFonts w:hint="cs"/>
          <w:cs/>
        </w:rPr>
        <w:t>ร้อยละของผู้ป่วยโรคซึมเศร้าเข้าถึงบริการสุขภาพจิต</w:t>
      </w:r>
    </w:p>
    <w:p w:rsidR="00B8336C" w:rsidRDefault="00B8336C" w:rsidP="00B8336C">
      <w:pPr>
        <w:jc w:val="left"/>
      </w:pPr>
      <w:r w:rsidRPr="00B8336C">
        <w:rPr>
          <w:b/>
          <w:bCs/>
          <w:cs/>
        </w:rPr>
        <w:t xml:space="preserve">ที่มา </w:t>
      </w:r>
      <w:r w:rsidRPr="00B8336C">
        <w:rPr>
          <w:b/>
          <w:bCs/>
        </w:rPr>
        <w:t>:</w:t>
      </w:r>
      <w:r w:rsidRPr="00B8336C">
        <w:t xml:space="preserve"> HDC </w:t>
      </w:r>
      <w:r w:rsidRPr="00B8336C">
        <w:rPr>
          <w:cs/>
        </w:rPr>
        <w:t xml:space="preserve">กระทรวงสาธารณสุข </w:t>
      </w:r>
      <w:r w:rsidR="00ED1A95" w:rsidRPr="00AD28DA">
        <w:t>https://hdcservice.moph.go.th</w:t>
      </w:r>
      <w:r w:rsidR="00ED1A95" w:rsidRPr="00AD28DA">
        <w:rPr>
          <w:cs/>
        </w:rPr>
        <w:t xml:space="preserve"> ข้อมูล ณ วันที่ 29 มิถุนายน 2561</w:t>
      </w:r>
    </w:p>
    <w:p w:rsidR="009F2B82" w:rsidRPr="009F2B82" w:rsidRDefault="009F2B82" w:rsidP="00B8336C">
      <w:pPr>
        <w:jc w:val="left"/>
        <w:rPr>
          <w:sz w:val="12"/>
          <w:szCs w:val="12"/>
        </w:rPr>
      </w:pPr>
    </w:p>
    <w:p w:rsidR="0018524F" w:rsidRDefault="009F2B82" w:rsidP="00195F62">
      <w:pPr>
        <w:ind w:firstLine="709"/>
      </w:pPr>
      <w:bookmarkStart w:id="0" w:name="_Hlk521315867"/>
      <w:r>
        <w:rPr>
          <w:rFonts w:hint="cs"/>
          <w:cs/>
        </w:rPr>
        <w:t>จาก</w:t>
      </w:r>
      <w:r w:rsidRPr="00F867F0">
        <w:rPr>
          <w:cs/>
        </w:rPr>
        <w:t xml:space="preserve">ข้อมูล </w:t>
      </w:r>
      <w:r w:rsidRPr="00F867F0">
        <w:t xml:space="preserve">HDC </w:t>
      </w:r>
      <w:r w:rsidRPr="00F867F0">
        <w:rPr>
          <w:cs/>
        </w:rPr>
        <w:t xml:space="preserve">กระทรวงสาธารณสุข ณ วันที่ </w:t>
      </w:r>
      <w:r>
        <w:rPr>
          <w:rFonts w:hint="cs"/>
          <w:cs/>
        </w:rPr>
        <w:t>29</w:t>
      </w:r>
      <w:r w:rsidRPr="00F867F0">
        <w:rPr>
          <w:cs/>
        </w:rPr>
        <w:t xml:space="preserve"> </w:t>
      </w:r>
      <w:r>
        <w:rPr>
          <w:rFonts w:hint="cs"/>
          <w:cs/>
        </w:rPr>
        <w:t>มิถุนายน</w:t>
      </w:r>
      <w:r w:rsidRPr="00F867F0">
        <w:rPr>
          <w:cs/>
        </w:rPr>
        <w:t xml:space="preserve"> 2561 พบว่า มีการเข้าถึงบริการผู้ป่วยโรค</w:t>
      </w:r>
      <w:r w:rsidRPr="009F2B82">
        <w:rPr>
          <w:spacing w:val="-6"/>
          <w:cs/>
        </w:rPr>
        <w:t>ซึมเศร้าในภาพรวมของประเทศ</w:t>
      </w:r>
      <w:r w:rsidRPr="009F2B82">
        <w:rPr>
          <w:rFonts w:hint="cs"/>
          <w:spacing w:val="-6"/>
          <w:cs/>
        </w:rPr>
        <w:t xml:space="preserve"> (ไม่รวมกรุงเทพมหานคร)</w:t>
      </w:r>
      <w:r w:rsidRPr="009F2B82">
        <w:rPr>
          <w:spacing w:val="-6"/>
          <w:cs/>
        </w:rPr>
        <w:t xml:space="preserve"> ร้อยละ 3</w:t>
      </w:r>
      <w:r w:rsidRPr="009F2B82">
        <w:rPr>
          <w:rFonts w:hint="cs"/>
          <w:spacing w:val="-6"/>
          <w:cs/>
        </w:rPr>
        <w:t>4.18</w:t>
      </w:r>
      <w:r w:rsidRPr="009F2B82">
        <w:rPr>
          <w:spacing w:val="-6"/>
          <w:cs/>
        </w:rPr>
        <w:t xml:space="preserve"> ซึ่งต่ำกว่าค่าเป้าหมายที่ตั้งไว้ (≥ ร้อยละ 55)</w:t>
      </w:r>
      <w:r w:rsidRPr="00F867F0">
        <w:rPr>
          <w:cs/>
        </w:rPr>
        <w:t xml:space="preserve"> โดยเขตสุขภาพที่ </w:t>
      </w:r>
      <w:r>
        <w:rPr>
          <w:rFonts w:hint="cs"/>
          <w:cs/>
        </w:rPr>
        <w:t>1</w:t>
      </w:r>
      <w:r w:rsidRPr="00F867F0">
        <w:rPr>
          <w:cs/>
        </w:rPr>
        <w:t xml:space="preserve"> มีการเข้าถึงบริการผู้ป่วยโรคซึมเศร้าสูงที่สุด ร้อยละ </w:t>
      </w:r>
      <w:r>
        <w:rPr>
          <w:rFonts w:hint="cs"/>
          <w:cs/>
        </w:rPr>
        <w:t>48.59</w:t>
      </w:r>
      <w:r w:rsidRPr="00F867F0">
        <w:rPr>
          <w:cs/>
        </w:rPr>
        <w:t xml:space="preserve"> รองลงมาคือ เขตสุขภาพที่ </w:t>
      </w:r>
      <w:r>
        <w:rPr>
          <w:rFonts w:hint="cs"/>
          <w:cs/>
        </w:rPr>
        <w:t>3</w:t>
      </w:r>
      <w:r w:rsidRPr="00F867F0">
        <w:t>,</w:t>
      </w:r>
      <w:r w:rsidRPr="00F867F0">
        <w:rPr>
          <w:cs/>
        </w:rPr>
        <w:t xml:space="preserve"> </w:t>
      </w:r>
      <w:r>
        <w:rPr>
          <w:rFonts w:hint="cs"/>
          <w:cs/>
        </w:rPr>
        <w:t>2</w:t>
      </w:r>
      <w:r w:rsidRPr="00F867F0">
        <w:rPr>
          <w:cs/>
        </w:rPr>
        <w:t xml:space="preserve"> และ </w:t>
      </w:r>
      <w:r>
        <w:rPr>
          <w:rFonts w:hint="cs"/>
          <w:cs/>
        </w:rPr>
        <w:t>4</w:t>
      </w:r>
      <w:r w:rsidRPr="00F867F0">
        <w:rPr>
          <w:cs/>
        </w:rPr>
        <w:t xml:space="preserve"> คิดเป็นร้อยละ </w:t>
      </w:r>
      <w:r>
        <w:rPr>
          <w:rFonts w:hint="cs"/>
          <w:cs/>
        </w:rPr>
        <w:t>46.73</w:t>
      </w:r>
      <w:r w:rsidRPr="00F867F0">
        <w:t>,</w:t>
      </w:r>
      <w:r w:rsidRPr="00F867F0">
        <w:rPr>
          <w:cs/>
        </w:rPr>
        <w:t xml:space="preserve"> </w:t>
      </w:r>
      <w:r>
        <w:rPr>
          <w:rFonts w:hint="cs"/>
          <w:cs/>
        </w:rPr>
        <w:t>42.10</w:t>
      </w:r>
      <w:r w:rsidRPr="00F867F0">
        <w:rPr>
          <w:cs/>
        </w:rPr>
        <w:t xml:space="preserve"> และ </w:t>
      </w:r>
      <w:r>
        <w:rPr>
          <w:rFonts w:hint="cs"/>
          <w:cs/>
        </w:rPr>
        <w:t>42.04</w:t>
      </w:r>
      <w:r w:rsidRPr="00F867F0">
        <w:rPr>
          <w:cs/>
        </w:rPr>
        <w:t xml:space="preserve"> ตามลำดับ </w:t>
      </w:r>
      <w:r>
        <w:rPr>
          <w:rFonts w:hint="cs"/>
          <w:cs/>
        </w:rPr>
        <w:t>ดัง</w:t>
      </w:r>
      <w:r w:rsidR="00195F62">
        <w:rPr>
          <w:rFonts w:hint="cs"/>
          <w:cs/>
        </w:rPr>
        <w:t>ภาพ</w:t>
      </w:r>
      <w:r>
        <w:rPr>
          <w:rFonts w:hint="cs"/>
          <w:cs/>
        </w:rPr>
        <w:t>ที่ 2 เมื่อเปรียบเทียบ</w:t>
      </w:r>
      <w:r w:rsidRPr="00F867F0">
        <w:rPr>
          <w:cs/>
        </w:rPr>
        <w:t xml:space="preserve">ข้อมูล </w:t>
      </w:r>
      <w:r w:rsidRPr="00F867F0">
        <w:t xml:space="preserve">HDC </w:t>
      </w:r>
      <w:r w:rsidRPr="00F867F0">
        <w:rPr>
          <w:cs/>
        </w:rPr>
        <w:t>กระทรวงสาธารณสุข และรายงานการเข้าถึงบริการของผู้ป่วยโรคซึมเศร้า</w:t>
      </w:r>
      <w:r>
        <w:rPr>
          <w:rFonts w:hint="cs"/>
          <w:cs/>
        </w:rPr>
        <w:t>ของ</w:t>
      </w:r>
      <w:r w:rsidRPr="00F867F0">
        <w:rPr>
          <w:cs/>
        </w:rPr>
        <w:t xml:space="preserve">โรงพยาบาลพระศรีมหาโพธิ์ พบว่า </w:t>
      </w:r>
      <w:r w:rsidR="00195F62">
        <w:rPr>
          <w:rFonts w:hint="cs"/>
          <w:cs/>
        </w:rPr>
        <w:t>ข้อมูลทั้ง 2 ฐาน</w:t>
      </w:r>
      <w:r w:rsidRPr="00F867F0">
        <w:rPr>
          <w:cs/>
        </w:rPr>
        <w:t>ยังคงมีความแตกต่างกันค่อนข้างมาก</w:t>
      </w:r>
    </w:p>
    <w:p w:rsidR="009F2B82" w:rsidRDefault="009F2B8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597AD1" w:rsidRDefault="00597AD1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9F2B82" w:rsidRDefault="00195F62" w:rsidP="0018524F">
      <w:pPr>
        <w:ind w:firstLine="709"/>
        <w:jc w:val="left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B2A6BA6">
            <wp:simplePos x="0" y="0"/>
            <wp:positionH relativeFrom="margin">
              <wp:align>left</wp:align>
            </wp:positionH>
            <wp:positionV relativeFrom="paragraph">
              <wp:posOffset>-234546</wp:posOffset>
            </wp:positionV>
            <wp:extent cx="5972175" cy="3876675"/>
            <wp:effectExtent l="0" t="0" r="9525" b="9525"/>
            <wp:wrapNone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32EF7D1F-4B76-4788-8750-65E5399B4A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B82" w:rsidRDefault="009F2B8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A47A75" w:rsidP="0018524F">
      <w:pPr>
        <w:ind w:firstLine="709"/>
        <w:jc w:val="left"/>
      </w:pPr>
      <w:r w:rsidRPr="00A47A75"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56527" wp14:editId="28964BC8">
                <wp:simplePos x="0" y="0"/>
                <wp:positionH relativeFrom="rightMargin">
                  <wp:posOffset>-118341</wp:posOffset>
                </wp:positionH>
                <wp:positionV relativeFrom="paragraph">
                  <wp:posOffset>130291</wp:posOffset>
                </wp:positionV>
                <wp:extent cx="415636" cy="461645"/>
                <wp:effectExtent l="0" t="0" r="3810" b="4445"/>
                <wp:wrapNone/>
                <wp:docPr id="10" name="กล่องข้อความ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461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7A75" w:rsidRPr="00180DE9" w:rsidRDefault="00A47A75" w:rsidP="00A47A7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cs/>
                              </w:rPr>
                              <w:t>6.3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6527" id="_x0000_s1028" type="#_x0000_t202" style="position:absolute;left:0;text-align:left;margin-left:-9.3pt;margin-top:10.25pt;width:32.75pt;height: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" fillcolor="red" stroked="f">
                <v:textbox style="mso-fit-shape-to-text:t">
                  <w:txbxContent>
                    <w:p w:rsidR="00A47A75" w:rsidRPr="00180DE9" w:rsidRDefault="00A47A75" w:rsidP="00A47A75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cs/>
                        </w:rPr>
                        <w:t>6.3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F62" w:rsidRDefault="00A47A75" w:rsidP="0018524F">
      <w:pPr>
        <w:ind w:firstLine="709"/>
        <w:jc w:val="left"/>
      </w:pPr>
      <w:r w:rsidRPr="00A47A75">
        <w:rPr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A8957" wp14:editId="52B39BC8">
                <wp:simplePos x="0" y="0"/>
                <wp:positionH relativeFrom="margin">
                  <wp:posOffset>851939</wp:posOffset>
                </wp:positionH>
                <wp:positionV relativeFrom="paragraph">
                  <wp:posOffset>50916</wp:posOffset>
                </wp:positionV>
                <wp:extent cx="5001491" cy="0"/>
                <wp:effectExtent l="0" t="0" r="0" b="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149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A9FB7" id="ตัวเชื่อมต่อตรง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1pt,4pt" to="460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9F2B82" w:rsidRDefault="009F2B8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p w:rsidR="00195F62" w:rsidRDefault="00195F62" w:rsidP="0018524F">
      <w:pPr>
        <w:ind w:firstLine="709"/>
        <w:jc w:val="left"/>
      </w:pPr>
    </w:p>
    <w:tbl>
      <w:tblPr>
        <w:tblStyle w:val="a5"/>
        <w:tblW w:w="9597" w:type="dxa"/>
        <w:tblLook w:val="04A0" w:firstRow="1" w:lastRow="0" w:firstColumn="1" w:lastColumn="0" w:noHBand="0" w:noVBand="1"/>
      </w:tblPr>
      <w:tblGrid>
        <w:gridCol w:w="84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70"/>
        <w:gridCol w:w="796"/>
      </w:tblGrid>
      <w:tr w:rsidR="00195F62" w:rsidTr="00A47A75">
        <w:tc>
          <w:tcPr>
            <w:tcW w:w="847" w:type="dxa"/>
            <w:shd w:val="clear" w:color="auto" w:fill="AFECEB"/>
          </w:tcPr>
          <w:bookmarkEnd w:id="0"/>
          <w:p w:rsidR="00195F62" w:rsidRPr="00A47A75" w:rsidRDefault="00195F62" w:rsidP="00A07E08">
            <w:pPr>
              <w:jc w:val="center"/>
              <w:rPr>
                <w:b/>
                <w:bCs/>
              </w:rPr>
            </w:pPr>
            <w:r w:rsidRPr="00A47A75">
              <w:rPr>
                <w:rFonts w:hint="cs"/>
                <w:b/>
                <w:bCs/>
                <w:cs/>
              </w:rPr>
              <w:t>เขต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1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2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3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4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5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6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7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8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9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10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11</w:t>
            </w:r>
          </w:p>
        </w:tc>
        <w:tc>
          <w:tcPr>
            <w:tcW w:w="607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12</w:t>
            </w:r>
          </w:p>
        </w:tc>
        <w:tc>
          <w:tcPr>
            <w:tcW w:w="670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กทม.</w:t>
            </w:r>
          </w:p>
        </w:tc>
        <w:tc>
          <w:tcPr>
            <w:tcW w:w="796" w:type="dxa"/>
            <w:shd w:val="clear" w:color="auto" w:fill="AFECEB"/>
          </w:tcPr>
          <w:p w:rsidR="00195F62" w:rsidRPr="00A47A75" w:rsidRDefault="00195F62" w:rsidP="00A07E08">
            <w:pPr>
              <w:jc w:val="center"/>
              <w:rPr>
                <w:rFonts w:eastAsia="Times New Roman"/>
                <w:b/>
                <w:bCs/>
              </w:rPr>
            </w:pPr>
            <w:r w:rsidRPr="00A47A75">
              <w:rPr>
                <w:rFonts w:eastAsia="Times New Roman"/>
                <w:b/>
                <w:bCs/>
                <w:kern w:val="24"/>
                <w:cs/>
              </w:rPr>
              <w:t>รวม</w:t>
            </w:r>
          </w:p>
        </w:tc>
      </w:tr>
      <w:tr w:rsidR="00195F62" w:rsidTr="00A47A75">
        <w:tc>
          <w:tcPr>
            <w:tcW w:w="847" w:type="dxa"/>
          </w:tcPr>
          <w:p w:rsidR="00195F62" w:rsidRPr="00A47A75" w:rsidRDefault="00195F62" w:rsidP="00A07E08">
            <w:pPr>
              <w:jc w:val="center"/>
              <w:rPr>
                <w:b/>
                <w:bCs/>
              </w:rPr>
            </w:pPr>
            <w:r w:rsidRPr="00A47A75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437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169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148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249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197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296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207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202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311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172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219</w:t>
            </w:r>
          </w:p>
        </w:tc>
        <w:tc>
          <w:tcPr>
            <w:tcW w:w="607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149</w:t>
            </w:r>
          </w:p>
        </w:tc>
        <w:tc>
          <w:tcPr>
            <w:tcW w:w="670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124</w:t>
            </w:r>
          </w:p>
        </w:tc>
        <w:tc>
          <w:tcPr>
            <w:tcW w:w="796" w:type="dxa"/>
          </w:tcPr>
          <w:p w:rsidR="00195F62" w:rsidRPr="00A47A75" w:rsidRDefault="00195F62" w:rsidP="00A07E08">
            <w:pPr>
              <w:jc w:val="center"/>
              <w:rPr>
                <w:rFonts w:eastAsia="Times New Roman"/>
              </w:rPr>
            </w:pPr>
            <w:r w:rsidRPr="00A47A75">
              <w:rPr>
                <w:rFonts w:eastAsia="Times New Roman" w:hint="cs"/>
                <w:cs/>
              </w:rPr>
              <w:t>2</w:t>
            </w:r>
            <w:r w:rsidRPr="00A47A75">
              <w:rPr>
                <w:rFonts w:eastAsia="Times New Roman" w:hint="cs"/>
              </w:rPr>
              <w:t>,</w:t>
            </w:r>
            <w:r w:rsidRPr="00A47A75">
              <w:rPr>
                <w:rFonts w:eastAsia="Times New Roman" w:hint="cs"/>
                <w:cs/>
              </w:rPr>
              <w:t>880</w:t>
            </w:r>
          </w:p>
        </w:tc>
      </w:tr>
    </w:tbl>
    <w:p w:rsidR="0018524F" w:rsidRPr="00074158" w:rsidRDefault="0018524F" w:rsidP="0018524F">
      <w:pPr>
        <w:ind w:firstLine="709"/>
        <w:jc w:val="left"/>
        <w:rPr>
          <w:sz w:val="12"/>
          <w:szCs w:val="12"/>
          <w:cs/>
        </w:rPr>
      </w:pPr>
    </w:p>
    <w:p w:rsidR="00074158" w:rsidRDefault="00074158" w:rsidP="00074158">
      <w:pPr>
        <w:jc w:val="left"/>
      </w:pPr>
      <w:r w:rsidRPr="00B8336C">
        <w:rPr>
          <w:rFonts w:hint="cs"/>
          <w:b/>
          <w:bCs/>
          <w:cs/>
        </w:rPr>
        <w:t xml:space="preserve">ภาพที่ </w:t>
      </w:r>
      <w:r>
        <w:rPr>
          <w:rFonts w:hint="cs"/>
          <w:b/>
          <w:bCs/>
          <w:cs/>
        </w:rPr>
        <w:t>3</w:t>
      </w:r>
      <w:r>
        <w:rPr>
          <w:rFonts w:hint="cs"/>
          <w:cs/>
        </w:rPr>
        <w:t xml:space="preserve"> อัตราการฆ่าตัวตายสำเร็จ</w:t>
      </w:r>
      <w:r w:rsidR="004917B3">
        <w:rPr>
          <w:rFonts w:hint="cs"/>
          <w:cs/>
        </w:rPr>
        <w:t xml:space="preserve"> </w:t>
      </w:r>
    </w:p>
    <w:p w:rsidR="00195F62" w:rsidRDefault="00195F62" w:rsidP="00195F62">
      <w:pPr>
        <w:pStyle w:val="a3"/>
        <w:ind w:left="0" w:hanging="22"/>
        <w:jc w:val="left"/>
        <w:rPr>
          <w:rFonts w:cs="TH SarabunPSK"/>
          <w:szCs w:val="32"/>
        </w:rPr>
      </w:pPr>
      <w:r w:rsidRPr="00033737">
        <w:rPr>
          <w:rFonts w:cs="TH SarabunPSK"/>
          <w:b/>
          <w:bCs/>
          <w:szCs w:val="32"/>
          <w:cs/>
        </w:rPr>
        <w:t>ที่มา :</w:t>
      </w:r>
      <w:r w:rsidRPr="00033737">
        <w:rPr>
          <w:rFonts w:cs="TH SarabunPSK"/>
          <w:szCs w:val="32"/>
          <w:cs/>
        </w:rPr>
        <w:t xml:space="preserve"> สำนักบริหารการทะเบียน กรมการปกครอง กระทรวงมหาดไทย (ตุลาคม 2560 - มิถุนายน 2561) 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        </w:t>
      </w:r>
      <w:r w:rsidRPr="00033737">
        <w:rPr>
          <w:rFonts w:cs="TH SarabunPSK"/>
          <w:szCs w:val="32"/>
          <w:cs/>
        </w:rPr>
        <w:t>ข้อมูล ณ วันที่ 25 กรกฎาคม 2561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br/>
      </w:r>
      <w:r w:rsidRPr="00033737">
        <w:rPr>
          <w:rFonts w:cs="TH SarabunPSK"/>
          <w:b/>
          <w:bCs/>
          <w:szCs w:val="32"/>
          <w:cs/>
        </w:rPr>
        <w:t>รวบรวมและวิเคราะห์โดย :</w:t>
      </w:r>
      <w:r w:rsidRPr="00033737">
        <w:rPr>
          <w:rFonts w:cs="TH SarabunPSK"/>
          <w:szCs w:val="32"/>
          <w:cs/>
        </w:rPr>
        <w:t xml:space="preserve"> งานดิจิทัลสุขภาพ 2</w:t>
      </w:r>
      <w:r>
        <w:rPr>
          <w:rFonts w:cs="TH SarabunPSK" w:hint="cs"/>
          <w:szCs w:val="32"/>
          <w:cs/>
        </w:rPr>
        <w:t xml:space="preserve"> </w:t>
      </w:r>
      <w:hyperlink r:id="rId12" w:history="1">
        <w:r w:rsidRPr="006F6502">
          <w:rPr>
            <w:rStyle w:val="aa"/>
            <w:rFonts w:cs="TH SarabunPSK"/>
            <w:color w:val="000000" w:themeColor="text1"/>
            <w:szCs w:val="32"/>
            <w:u w:val="none"/>
          </w:rPr>
          <w:t>http://healthkpi.moph.go.th</w:t>
        </w:r>
      </w:hyperlink>
    </w:p>
    <w:p w:rsidR="00B8336C" w:rsidRPr="00074158" w:rsidRDefault="00074158" w:rsidP="00074158">
      <w:pPr>
        <w:jc w:val="left"/>
        <w:rPr>
          <w:sz w:val="12"/>
          <w:szCs w:val="12"/>
        </w:rPr>
      </w:pPr>
      <w:r>
        <w:rPr>
          <w:cs/>
        </w:rPr>
        <w:tab/>
      </w:r>
    </w:p>
    <w:p w:rsidR="00074158" w:rsidRDefault="00074158" w:rsidP="00592215">
      <w:r>
        <w:rPr>
          <w:cs/>
        </w:rPr>
        <w:tab/>
      </w:r>
      <w:r w:rsidR="00195F62" w:rsidRPr="005C1AA0">
        <w:rPr>
          <w:spacing w:val="-6"/>
          <w:cs/>
        </w:rPr>
        <w:t>จากรายงานจากข้อมูลจำนวนและอัตราการตายจากการฆ่าตัวตาย</w:t>
      </w:r>
      <w:r w:rsidR="00195F62" w:rsidRPr="006F6502">
        <w:rPr>
          <w:spacing w:val="-4"/>
          <w:cs/>
        </w:rPr>
        <w:t xml:space="preserve"> (ตุลาคม 2560 – มิถุนายน 2561) </w:t>
      </w:r>
      <w:r w:rsidR="00195F62">
        <w:rPr>
          <w:spacing w:val="-4"/>
          <w:cs/>
        </w:rPr>
        <w:br/>
      </w:r>
      <w:r w:rsidR="00195F62" w:rsidRPr="006F6502">
        <w:rPr>
          <w:spacing w:val="-4"/>
          <w:cs/>
        </w:rPr>
        <w:t xml:space="preserve">ของสำนักบริหารการทะเบียน กรมการปกครอง กระทรวงมหาดไทย ณ วันที่ 25 กรกฎาคม 2561 </w:t>
      </w:r>
      <w:r w:rsidR="00195F62" w:rsidRPr="00B130F3">
        <w:rPr>
          <w:spacing w:val="-2"/>
          <w:cs/>
        </w:rPr>
        <w:t>พบว่า มีอัตราการ</w:t>
      </w:r>
      <w:r w:rsidR="00195F62" w:rsidRPr="00195F62">
        <w:rPr>
          <w:spacing w:val="-8"/>
          <w:cs/>
        </w:rPr>
        <w:t>ฆ่าตัวตายสำเร็จ ในภาพรวมประเทศเท่ากับ 4.41 ต่อประชากรแสนคน เมื่อจำแนกรายเขตสุขภาพ พบว่า มี 6 เขตสุขภาพ</w:t>
      </w:r>
      <w:r w:rsidR="00195F62" w:rsidRPr="000B572B">
        <w:rPr>
          <w:cs/>
        </w:rPr>
        <w:t xml:space="preserve"> ที่มีอัตราการฆ่าตัวตายสำเร็จค่อนข้างสูง ซึ่งต้องมีการเฝ้าระวังเป็นพิเศษ ได้แก่ เขตสุขภาพ 1</w:t>
      </w:r>
      <w:r w:rsidR="00195F62" w:rsidRPr="000B572B">
        <w:t>,</w:t>
      </w:r>
      <w:r w:rsidR="00195F62" w:rsidRPr="000B572B">
        <w:rPr>
          <w:cs/>
        </w:rPr>
        <w:t xml:space="preserve"> 11</w:t>
      </w:r>
      <w:r w:rsidR="00195F62" w:rsidRPr="000B572B">
        <w:t>,</w:t>
      </w:r>
      <w:r w:rsidR="00195F62" w:rsidRPr="000B572B">
        <w:rPr>
          <w:cs/>
        </w:rPr>
        <w:t xml:space="preserve"> 6</w:t>
      </w:r>
      <w:r w:rsidR="00195F62" w:rsidRPr="000B572B">
        <w:t>,</w:t>
      </w:r>
      <w:r w:rsidR="00195F62" w:rsidRPr="000B572B">
        <w:rPr>
          <w:cs/>
        </w:rPr>
        <w:t xml:space="preserve"> 3</w:t>
      </w:r>
      <w:r w:rsidR="00195F62" w:rsidRPr="000B572B">
        <w:t>,</w:t>
      </w:r>
      <w:r w:rsidR="00195F62" w:rsidRPr="000B572B">
        <w:rPr>
          <w:cs/>
        </w:rPr>
        <w:t xml:space="preserve"> 2 และ 4 มีอัตรา</w:t>
      </w:r>
      <w:r w:rsidR="00195F62" w:rsidRPr="006F6502">
        <w:rPr>
          <w:spacing w:val="-2"/>
          <w:cs/>
        </w:rPr>
        <w:t xml:space="preserve">การฆ่าตัวตายสำเร็จ เท่ากับ </w:t>
      </w:r>
      <w:r w:rsidR="00195F62" w:rsidRPr="006F6502">
        <w:rPr>
          <w:rFonts w:hint="cs"/>
          <w:spacing w:val="-2"/>
          <w:cs/>
        </w:rPr>
        <w:t>7.84</w:t>
      </w:r>
      <w:r w:rsidR="00195F62" w:rsidRPr="006F6502">
        <w:rPr>
          <w:spacing w:val="-2"/>
        </w:rPr>
        <w:t>,</w:t>
      </w:r>
      <w:r w:rsidR="00195F62" w:rsidRPr="006F6502">
        <w:rPr>
          <w:spacing w:val="-2"/>
          <w:cs/>
        </w:rPr>
        <w:t xml:space="preserve"> </w:t>
      </w:r>
      <w:r w:rsidR="00195F62" w:rsidRPr="006F6502">
        <w:rPr>
          <w:rFonts w:hint="cs"/>
          <w:spacing w:val="-2"/>
          <w:cs/>
        </w:rPr>
        <w:t>4.97</w:t>
      </w:r>
      <w:r w:rsidR="00195F62" w:rsidRPr="006F6502">
        <w:rPr>
          <w:spacing w:val="-2"/>
        </w:rPr>
        <w:t>,</w:t>
      </w:r>
      <w:r w:rsidR="00195F62" w:rsidRPr="006F6502">
        <w:rPr>
          <w:spacing w:val="-2"/>
          <w:cs/>
        </w:rPr>
        <w:t xml:space="preserve"> </w:t>
      </w:r>
      <w:r w:rsidR="00195F62" w:rsidRPr="006F6502">
        <w:rPr>
          <w:rFonts w:hint="cs"/>
          <w:spacing w:val="-2"/>
          <w:cs/>
        </w:rPr>
        <w:t>4.95</w:t>
      </w:r>
      <w:r w:rsidR="00195F62" w:rsidRPr="006F6502">
        <w:rPr>
          <w:spacing w:val="-2"/>
        </w:rPr>
        <w:t>,</w:t>
      </w:r>
      <w:r w:rsidR="00195F62" w:rsidRPr="006F6502">
        <w:rPr>
          <w:spacing w:val="-2"/>
          <w:cs/>
        </w:rPr>
        <w:t xml:space="preserve"> </w:t>
      </w:r>
      <w:r w:rsidR="00195F62" w:rsidRPr="006F6502">
        <w:rPr>
          <w:rFonts w:hint="cs"/>
          <w:spacing w:val="-2"/>
          <w:cs/>
        </w:rPr>
        <w:t>4.93</w:t>
      </w:r>
      <w:r w:rsidR="00195F62" w:rsidRPr="006F6502">
        <w:rPr>
          <w:spacing w:val="-2"/>
        </w:rPr>
        <w:t>,</w:t>
      </w:r>
      <w:r w:rsidR="00195F62" w:rsidRPr="006F6502">
        <w:rPr>
          <w:spacing w:val="-2"/>
          <w:cs/>
        </w:rPr>
        <w:t xml:space="preserve"> </w:t>
      </w:r>
      <w:r w:rsidR="00195F62" w:rsidRPr="006F6502">
        <w:rPr>
          <w:rFonts w:hint="cs"/>
          <w:spacing w:val="-2"/>
          <w:cs/>
        </w:rPr>
        <w:t>4.89</w:t>
      </w:r>
      <w:r w:rsidR="00195F62" w:rsidRPr="006F6502">
        <w:rPr>
          <w:spacing w:val="-2"/>
          <w:cs/>
        </w:rPr>
        <w:t xml:space="preserve"> และ </w:t>
      </w:r>
      <w:r w:rsidR="00195F62" w:rsidRPr="006F6502">
        <w:rPr>
          <w:rFonts w:hint="cs"/>
          <w:spacing w:val="-2"/>
          <w:cs/>
        </w:rPr>
        <w:t>4.71</w:t>
      </w:r>
      <w:r w:rsidR="00195F62" w:rsidRPr="006F6502">
        <w:rPr>
          <w:spacing w:val="-2"/>
          <w:cs/>
        </w:rPr>
        <w:t xml:space="preserve"> ต่อประชากรแสน</w:t>
      </w:r>
      <w:r w:rsidR="00195F62" w:rsidRPr="006F6502">
        <w:rPr>
          <w:rFonts w:hint="cs"/>
          <w:spacing w:val="-2"/>
          <w:cs/>
        </w:rPr>
        <w:t xml:space="preserve">คน </w:t>
      </w:r>
      <w:r w:rsidR="00195F62" w:rsidRPr="006F6502">
        <w:rPr>
          <w:spacing w:val="-2"/>
          <w:cs/>
        </w:rPr>
        <w:t xml:space="preserve">ตามลำดับ </w:t>
      </w:r>
      <w:r w:rsidR="00195F62">
        <w:rPr>
          <w:spacing w:val="-2"/>
          <w:cs/>
        </w:rPr>
        <w:br/>
      </w:r>
      <w:r w:rsidR="00195F62" w:rsidRPr="006F6502">
        <w:rPr>
          <w:spacing w:val="-2"/>
          <w:cs/>
        </w:rPr>
        <w:t>ดัง</w:t>
      </w:r>
      <w:r w:rsidR="00195F62">
        <w:rPr>
          <w:rFonts w:hint="cs"/>
          <w:spacing w:val="-2"/>
          <w:cs/>
        </w:rPr>
        <w:t>ภาพที่ 3</w:t>
      </w:r>
      <w:r w:rsidR="00195F62" w:rsidRPr="000B572B">
        <w:rPr>
          <w:cs/>
        </w:rPr>
        <w:t xml:space="preserve"> ทั้งนี้ </w:t>
      </w:r>
      <w:r w:rsidR="00195F62">
        <w:rPr>
          <w:rFonts w:hint="cs"/>
          <w:cs/>
        </w:rPr>
        <w:t xml:space="preserve">ในเขตสุขภาพที่มีอัตราการฆ่าตัวตายสูง </w:t>
      </w:r>
      <w:r w:rsidR="00195F62" w:rsidRPr="000B572B">
        <w:rPr>
          <w:cs/>
        </w:rPr>
        <w:t xml:space="preserve">อาจเนื่องจากสภาพปัญหาทางสังคม วัฒนธรรม โดยเฉพาะอย่างยิ่งในพื้นที่ห่างไกล การคมนาคมมีความยากลำบาก </w:t>
      </w:r>
      <w:r w:rsidR="00195F62" w:rsidRPr="005C1AA0">
        <w:rPr>
          <w:spacing w:val="-6"/>
          <w:cs/>
        </w:rPr>
        <w:t>ทำให้ขาดความต่อเนื่องในการดูแล</w:t>
      </w:r>
      <w:r w:rsidR="00195F62">
        <w:rPr>
          <w:spacing w:val="-6"/>
          <w:cs/>
        </w:rPr>
        <w:br/>
      </w:r>
      <w:r w:rsidR="00195F62" w:rsidRPr="005C1AA0">
        <w:rPr>
          <w:spacing w:val="-6"/>
          <w:cs/>
        </w:rPr>
        <w:t>ในชุมชน แต่อย่างไรก็ตาม ควรมีการวิเคราะห์เชิงลึกถึงปัจจัยที่มีผลต่อการฆ่าตัวตาย</w:t>
      </w:r>
      <w:r w:rsidR="00195F62">
        <w:rPr>
          <w:rFonts w:hint="cs"/>
          <w:cs/>
        </w:rPr>
        <w:t xml:space="preserve"> </w:t>
      </w:r>
      <w:r w:rsidR="00195F62" w:rsidRPr="000B572B">
        <w:rPr>
          <w:cs/>
        </w:rPr>
        <w:t>ของแต่ละเขตสุขภาพที่มีอัตราการฆ่าตัวตายสูง</w:t>
      </w:r>
      <w:r w:rsidR="00195F62">
        <w:rPr>
          <w:rFonts w:hint="cs"/>
          <w:cs/>
        </w:rPr>
        <w:t>ต่อไป</w:t>
      </w:r>
    </w:p>
    <w:p w:rsidR="00330FD5" w:rsidRDefault="00330FD5" w:rsidP="00592215"/>
    <w:p w:rsidR="00597AD1" w:rsidRDefault="00597AD1" w:rsidP="00592215"/>
    <w:p w:rsidR="005A3FB1" w:rsidRPr="005A3FB1" w:rsidRDefault="005A3FB1" w:rsidP="00074158">
      <w:pPr>
        <w:jc w:val="left"/>
        <w:rPr>
          <w:sz w:val="12"/>
          <w:szCs w:val="12"/>
        </w:rPr>
      </w:pPr>
    </w:p>
    <w:p w:rsidR="005A3FB1" w:rsidRDefault="005A3FB1" w:rsidP="005A3FB1">
      <w:pPr>
        <w:pStyle w:val="a3"/>
        <w:numPr>
          <w:ilvl w:val="0"/>
          <w:numId w:val="4"/>
        </w:numPr>
        <w:ind w:left="426" w:hanging="284"/>
        <w:jc w:val="left"/>
        <w:rPr>
          <w:rFonts w:cs="TH SarabunPSK"/>
          <w:b/>
          <w:bCs/>
          <w:szCs w:val="32"/>
        </w:rPr>
      </w:pPr>
      <w:r w:rsidRPr="005A3FB1">
        <w:rPr>
          <w:rFonts w:cs="TH SarabunPSK"/>
          <w:b/>
          <w:bCs/>
          <w:szCs w:val="32"/>
          <w:cs/>
        </w:rPr>
        <w:lastRenderedPageBreak/>
        <w:t>มาตรการสำคัญ</w:t>
      </w:r>
    </w:p>
    <w:p w:rsidR="00360BED" w:rsidRPr="00360BED" w:rsidRDefault="00360BED" w:rsidP="00360BED">
      <w:pPr>
        <w:pStyle w:val="a3"/>
        <w:numPr>
          <w:ilvl w:val="1"/>
          <w:numId w:val="4"/>
        </w:numPr>
        <w:jc w:val="left"/>
        <w:rPr>
          <w:rFonts w:cs="TH SarabunPSK"/>
          <w:szCs w:val="32"/>
        </w:rPr>
      </w:pPr>
      <w:r w:rsidRPr="00360BED">
        <w:rPr>
          <w:rFonts w:cs="TH SarabunPSK"/>
          <w:szCs w:val="32"/>
          <w:cs/>
        </w:rPr>
        <w:t>การพัฒนาระบบข้อมูลผู้พยายามฆ่าตัวตายควบคู่กับวางระบบการดูแลต่อเนื่อง</w:t>
      </w:r>
    </w:p>
    <w:p w:rsidR="00360BED" w:rsidRPr="00360BED" w:rsidRDefault="00360BED" w:rsidP="00360BED">
      <w:pPr>
        <w:pStyle w:val="a3"/>
        <w:numPr>
          <w:ilvl w:val="1"/>
          <w:numId w:val="4"/>
        </w:numPr>
        <w:jc w:val="left"/>
        <w:rPr>
          <w:rFonts w:cs="TH SarabunPSK"/>
          <w:szCs w:val="32"/>
        </w:rPr>
      </w:pPr>
      <w:r w:rsidRPr="00360BED">
        <w:rPr>
          <w:rFonts w:cs="TH SarabunPSK"/>
          <w:szCs w:val="32"/>
          <w:cs/>
        </w:rPr>
        <w:t>การพัฒนาศักยภาพการเก็บข้อมูลให้กับบุคลากร</w:t>
      </w:r>
    </w:p>
    <w:p w:rsidR="00360BED" w:rsidRPr="00360BED" w:rsidRDefault="00360BED" w:rsidP="00360BED">
      <w:pPr>
        <w:pStyle w:val="a3"/>
        <w:numPr>
          <w:ilvl w:val="1"/>
          <w:numId w:val="4"/>
        </w:numPr>
        <w:jc w:val="left"/>
        <w:rPr>
          <w:rFonts w:cs="TH SarabunPSK"/>
          <w:szCs w:val="32"/>
        </w:rPr>
      </w:pPr>
      <w:r w:rsidRPr="00360BED">
        <w:rPr>
          <w:rFonts w:cs="TH SarabunPSK"/>
          <w:szCs w:val="32"/>
          <w:cs/>
        </w:rPr>
        <w:t>การรายงานและทำนโยบายเสนอผู้บริหาร</w:t>
      </w:r>
    </w:p>
    <w:p w:rsidR="00360BED" w:rsidRPr="00360BED" w:rsidRDefault="00360BED" w:rsidP="00360BED">
      <w:pPr>
        <w:pStyle w:val="a3"/>
        <w:numPr>
          <w:ilvl w:val="1"/>
          <w:numId w:val="4"/>
        </w:numPr>
        <w:jc w:val="left"/>
        <w:rPr>
          <w:rFonts w:cs="TH SarabunPSK"/>
          <w:szCs w:val="32"/>
        </w:rPr>
      </w:pPr>
      <w:r w:rsidRPr="00360BED">
        <w:rPr>
          <w:rFonts w:cs="TH SarabunPSK"/>
          <w:szCs w:val="32"/>
          <w:cs/>
        </w:rPr>
        <w:t xml:space="preserve">การวางระบบการให้ </w:t>
      </w:r>
      <w:r w:rsidRPr="00360BED">
        <w:rPr>
          <w:rFonts w:cs="TH SarabunPSK"/>
          <w:szCs w:val="32"/>
        </w:rPr>
        <w:t>screening intervention</w:t>
      </w:r>
      <w:r w:rsidRPr="00360BED">
        <w:rPr>
          <w:rFonts w:cs="TH SarabunPSK"/>
          <w:szCs w:val="32"/>
          <w:cs/>
        </w:rPr>
        <w:t xml:space="preserve"> </w:t>
      </w:r>
      <w:r w:rsidRPr="00360BED">
        <w:rPr>
          <w:rFonts w:cs="TH SarabunPSK"/>
          <w:szCs w:val="32"/>
        </w:rPr>
        <w:t xml:space="preserve">follow-up </w:t>
      </w:r>
      <w:r w:rsidRPr="00360BED">
        <w:rPr>
          <w:rFonts w:cs="TH SarabunPSK"/>
          <w:szCs w:val="32"/>
          <w:cs/>
        </w:rPr>
        <w:t>ผู้พยายามฆ่าตัวตาย</w:t>
      </w:r>
    </w:p>
    <w:p w:rsidR="00360BED" w:rsidRDefault="00360BED" w:rsidP="00360BED">
      <w:pPr>
        <w:pStyle w:val="a3"/>
        <w:numPr>
          <w:ilvl w:val="1"/>
          <w:numId w:val="4"/>
        </w:numPr>
        <w:jc w:val="left"/>
        <w:rPr>
          <w:rFonts w:cs="TH SarabunPSK"/>
          <w:szCs w:val="32"/>
        </w:rPr>
      </w:pPr>
      <w:r w:rsidRPr="00360BED">
        <w:rPr>
          <w:rFonts w:cs="TH SarabunPSK"/>
          <w:szCs w:val="32"/>
          <w:cs/>
        </w:rPr>
        <w:t>การพัฒนาคุณภาพระบบบริการและส่งต่อผู้ป่วยจิตเวช</w:t>
      </w:r>
    </w:p>
    <w:p w:rsidR="00360BED" w:rsidRPr="00360BED" w:rsidRDefault="00360BED" w:rsidP="00360BED">
      <w:pPr>
        <w:pStyle w:val="a3"/>
        <w:ind w:left="798"/>
        <w:jc w:val="left"/>
        <w:rPr>
          <w:rFonts w:cs="TH SarabunPSK"/>
          <w:sz w:val="12"/>
          <w:szCs w:val="12"/>
        </w:rPr>
      </w:pPr>
    </w:p>
    <w:p w:rsidR="008179B2" w:rsidRDefault="008179B2" w:rsidP="005A3FB1">
      <w:pPr>
        <w:pStyle w:val="a3"/>
        <w:numPr>
          <w:ilvl w:val="0"/>
          <w:numId w:val="4"/>
        </w:numPr>
        <w:ind w:left="426" w:hanging="284"/>
        <w:jc w:val="left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ประเด็นสำคัญที่เป็นความเสี่ยง</w:t>
      </w:r>
    </w:p>
    <w:p w:rsidR="00330FD5" w:rsidRDefault="00330FD5" w:rsidP="00330FD5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rPr>
          <w:rFonts w:cs="TH SarabunPSK"/>
          <w:szCs w:val="32"/>
        </w:rPr>
      </w:pPr>
      <w:r w:rsidRPr="00330FD5">
        <w:rPr>
          <w:rFonts w:cs="TH SarabunPSK"/>
          <w:szCs w:val="32"/>
          <w:cs/>
        </w:rPr>
        <w:t>การค้นหาคัดกรอง</w:t>
      </w:r>
      <w:r w:rsidR="00597AD1">
        <w:rPr>
          <w:rFonts w:cs="TH SarabunPSK" w:hint="cs"/>
          <w:szCs w:val="32"/>
          <w:cs/>
        </w:rPr>
        <w:t>ผู้ป่วยโรคซึมเศร้า</w:t>
      </w:r>
      <w:r w:rsidRPr="00330FD5">
        <w:rPr>
          <w:rFonts w:cs="TH SarabunPSK"/>
          <w:szCs w:val="32"/>
          <w:cs/>
        </w:rPr>
        <w:t>ไม่ตรงกับกลุ่มเป้าหมายที่เป็นกลุ่มเสี่ยง และไม่ครอบคลุม</w:t>
      </w:r>
    </w:p>
    <w:p w:rsidR="00330FD5" w:rsidRDefault="00330FD5" w:rsidP="00330FD5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left"/>
        <w:rPr>
          <w:rFonts w:cs="TH SarabunPSK"/>
          <w:szCs w:val="32"/>
        </w:rPr>
      </w:pPr>
      <w:r w:rsidRPr="00330FD5">
        <w:rPr>
          <w:rFonts w:cs="TH SarabunPSK"/>
          <w:szCs w:val="32"/>
          <w:cs/>
        </w:rPr>
        <w:t xml:space="preserve">การส่งต่อและนำส่งข้อมูล ทำให้ฐานข้อมูลระหว่าง </w:t>
      </w:r>
      <w:r w:rsidRPr="00330FD5">
        <w:rPr>
          <w:rFonts w:cs="TH SarabunPSK"/>
          <w:szCs w:val="32"/>
        </w:rPr>
        <w:t xml:space="preserve">Thaidepression.com </w:t>
      </w:r>
      <w:r w:rsidRPr="00330FD5">
        <w:rPr>
          <w:rFonts w:cs="TH SarabunPSK"/>
          <w:szCs w:val="32"/>
          <w:cs/>
        </w:rPr>
        <w:t xml:space="preserve">และฐานข้อมูล </w:t>
      </w:r>
      <w:r w:rsidRPr="00330FD5">
        <w:rPr>
          <w:rFonts w:cs="TH SarabunPSK"/>
          <w:szCs w:val="32"/>
        </w:rPr>
        <w:t xml:space="preserve">HDC </w:t>
      </w:r>
      <w:r w:rsidRPr="00330FD5">
        <w:rPr>
          <w:rFonts w:cs="TH SarabunPSK"/>
          <w:szCs w:val="32"/>
          <w:cs/>
        </w:rPr>
        <w:t>ยังมีความแตกต่างกันมาก</w:t>
      </w:r>
    </w:p>
    <w:p w:rsidR="00330FD5" w:rsidRPr="00330FD5" w:rsidRDefault="00330FD5" w:rsidP="00330FD5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left"/>
        <w:rPr>
          <w:rFonts w:cs="TH SarabunPSK"/>
          <w:szCs w:val="32"/>
        </w:rPr>
      </w:pPr>
      <w:r w:rsidRPr="00330FD5">
        <w:rPr>
          <w:rFonts w:cs="TH SarabunPSK"/>
          <w:szCs w:val="32"/>
          <w:cs/>
        </w:rPr>
        <w:t>แพทย์ที่รักษาโรคเรื้อรังทางกายมีการจ่ายยาโรคซึมเศร้าให้</w:t>
      </w:r>
      <w:r w:rsidR="00597AD1">
        <w:rPr>
          <w:rFonts w:cs="TH SarabunPSK" w:hint="cs"/>
          <w:szCs w:val="32"/>
          <w:cs/>
        </w:rPr>
        <w:t>กับ</w:t>
      </w:r>
      <w:r w:rsidRPr="00330FD5">
        <w:rPr>
          <w:rFonts w:cs="TH SarabunPSK"/>
          <w:szCs w:val="32"/>
          <w:cs/>
        </w:rPr>
        <w:t>ผู้ป่วยจำนวนมาก แต่ไม่ได้ลงวินิจฉัยโรคซึมเศร้า ทำให้ข้อมูลโรคซึมเศร้าต่ำกว่าความเป็นจริง</w:t>
      </w:r>
    </w:p>
    <w:p w:rsidR="00330FD5" w:rsidRPr="00330FD5" w:rsidRDefault="00330FD5" w:rsidP="00330FD5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left"/>
        <w:rPr>
          <w:rFonts w:cs="TH SarabunPSK"/>
          <w:szCs w:val="32"/>
        </w:rPr>
      </w:pPr>
      <w:r w:rsidRPr="00330FD5">
        <w:rPr>
          <w:rFonts w:cs="TH SarabunPSK"/>
          <w:szCs w:val="32"/>
          <w:cs/>
        </w:rPr>
        <w:t xml:space="preserve">ผู้ป่วยทางจิตเวชเกิด </w:t>
      </w:r>
      <w:r w:rsidRPr="00330FD5">
        <w:rPr>
          <w:rFonts w:cs="TH SarabunPSK"/>
          <w:szCs w:val="32"/>
        </w:rPr>
        <w:t xml:space="preserve">Stigma </w:t>
      </w:r>
      <w:r w:rsidRPr="00330FD5">
        <w:rPr>
          <w:rFonts w:cs="TH SarabunPSK"/>
          <w:szCs w:val="32"/>
          <w:cs/>
        </w:rPr>
        <w:t>ทำให้ไม่เข้าสู่กระบวนการรักษาหรือขาดการรักษาต่อเนื่อง</w:t>
      </w:r>
    </w:p>
    <w:p w:rsidR="00330FD5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left"/>
        <w:rPr>
          <w:rFonts w:cs="TH SarabunPSK"/>
          <w:szCs w:val="32"/>
        </w:rPr>
      </w:pPr>
      <w:r w:rsidRPr="00597AD1">
        <w:rPr>
          <w:rFonts w:cs="TH SarabunPSK"/>
          <w:szCs w:val="32"/>
          <w:cs/>
        </w:rPr>
        <w:t>ขาดความครอบคลุมการบูรณาการค้นหา คัดกรองกลุ่มเสี่ยง</w:t>
      </w:r>
      <w:r>
        <w:rPr>
          <w:rFonts w:cs="TH SarabunPSK" w:hint="cs"/>
          <w:szCs w:val="32"/>
          <w:cs/>
        </w:rPr>
        <w:t>ต่อการฆ่าตัวตาย</w:t>
      </w:r>
      <w:r w:rsidRPr="00597AD1">
        <w:rPr>
          <w:rFonts w:cs="TH SarabunPSK"/>
          <w:szCs w:val="32"/>
          <w:cs/>
        </w:rPr>
        <w:t>ในทุกหน่วยบริการ เช่น คลินิกโรคทางกายเรื้อรัง คลินิกสุรา ฯลฯ</w:t>
      </w:r>
    </w:p>
    <w:p w:rsidR="00597AD1" w:rsidRPr="00597AD1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ind w:left="0" w:firstLine="479"/>
        <w:jc w:val="left"/>
        <w:rPr>
          <w:rFonts w:cs="TH SarabunPSK"/>
          <w:szCs w:val="32"/>
        </w:rPr>
      </w:pPr>
      <w:r w:rsidRPr="00597AD1">
        <w:rPr>
          <w:rFonts w:cs="TH SarabunPSK"/>
          <w:szCs w:val="32"/>
          <w:cs/>
        </w:rPr>
        <w:t xml:space="preserve">การติดตามผู้ป่วยพยายามฆ่าตัวตาย ด้วยการลง </w:t>
      </w:r>
      <w:r w:rsidRPr="00597AD1">
        <w:rPr>
          <w:rFonts w:cs="TH SarabunPSK"/>
          <w:szCs w:val="32"/>
        </w:rPr>
        <w:t xml:space="preserve">ICD-10 </w:t>
      </w:r>
      <w:r w:rsidRPr="00597AD1">
        <w:rPr>
          <w:rFonts w:cs="TH SarabunPSK"/>
          <w:szCs w:val="32"/>
          <w:cs/>
        </w:rPr>
        <w:t>รหัส</w:t>
      </w:r>
      <w:r w:rsidRPr="00597AD1">
        <w:rPr>
          <w:rFonts w:cs="TH SarabunPSK"/>
          <w:szCs w:val="32"/>
        </w:rPr>
        <w:t xml:space="preserve"> X</w:t>
      </w:r>
      <w:r w:rsidRPr="00597AD1">
        <w:rPr>
          <w:rFonts w:cs="TH SarabunPSK"/>
          <w:szCs w:val="32"/>
          <w:cs/>
        </w:rPr>
        <w:t xml:space="preserve"> พบว่า แพทย์ไม่ได้วินิจฉัย เนื่องจาก อาจทำให้ผู้ป่วยเสียสิทธิใน</w:t>
      </w:r>
      <w:r w:rsidR="00285B36">
        <w:rPr>
          <w:rFonts w:cs="TH SarabunPSK" w:hint="cs"/>
          <w:szCs w:val="32"/>
          <w:cs/>
        </w:rPr>
        <w:t>การ</w:t>
      </w:r>
      <w:r w:rsidRPr="00597AD1">
        <w:rPr>
          <w:rFonts w:cs="TH SarabunPSK"/>
          <w:szCs w:val="32"/>
          <w:cs/>
        </w:rPr>
        <w:t>เบิกค่ารักษาจากระบบประกันสุขภาพต่าง ๆ</w:t>
      </w:r>
    </w:p>
    <w:p w:rsidR="00597AD1" w:rsidRPr="00597AD1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jc w:val="left"/>
        <w:rPr>
          <w:rFonts w:cs="TH SarabunPSK"/>
          <w:szCs w:val="32"/>
        </w:rPr>
      </w:pPr>
      <w:r w:rsidRPr="00597AD1">
        <w:rPr>
          <w:rFonts w:cs="TH SarabunPSK"/>
          <w:szCs w:val="32"/>
          <w:cs/>
        </w:rPr>
        <w:t xml:space="preserve">ผู้ฆ่าตัวตายสำเร็จส่วนใหญ่ไม่ได้อยู่ในระบบการรักษา </w:t>
      </w:r>
    </w:p>
    <w:p w:rsidR="008179B2" w:rsidRPr="00597AD1" w:rsidRDefault="008179B2" w:rsidP="008179B2">
      <w:pPr>
        <w:pStyle w:val="a3"/>
        <w:ind w:left="426"/>
        <w:jc w:val="left"/>
        <w:rPr>
          <w:rFonts w:cs="TH SarabunPSK"/>
          <w:sz w:val="12"/>
          <w:szCs w:val="12"/>
        </w:rPr>
      </w:pPr>
    </w:p>
    <w:p w:rsidR="00597AD1" w:rsidRDefault="00664EED" w:rsidP="00597AD1">
      <w:pPr>
        <w:pStyle w:val="a3"/>
        <w:numPr>
          <w:ilvl w:val="0"/>
          <w:numId w:val="4"/>
        </w:numPr>
        <w:ind w:left="426" w:hanging="284"/>
        <w:jc w:val="left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นวัตกรรม</w:t>
      </w:r>
      <w:r w:rsidR="00D13F7C">
        <w:rPr>
          <w:rFonts w:cs="TH SarabunPSK" w:hint="cs"/>
          <w:b/>
          <w:bCs/>
          <w:szCs w:val="32"/>
          <w:cs/>
        </w:rPr>
        <w:t>ที่สามารถเป็นแบบอย่าง</w:t>
      </w:r>
    </w:p>
    <w:p w:rsidR="00597AD1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left"/>
        <w:rPr>
          <w:rFonts w:cs="TH SarabunPSK"/>
          <w:szCs w:val="32"/>
        </w:rPr>
      </w:pPr>
      <w:r w:rsidRPr="00597AD1">
        <w:rPr>
          <w:rFonts w:cs="TH SarabunPSK"/>
          <w:spacing w:val="-4"/>
          <w:szCs w:val="32"/>
          <w:cs/>
        </w:rPr>
        <w:t xml:space="preserve">ระบบการคัดกรองภาวะซึมเศร้าและระบบดูแลช่วยเหลือใน </w:t>
      </w:r>
      <w:r w:rsidRPr="00597AD1">
        <w:rPr>
          <w:rFonts w:cs="TH SarabunPSK"/>
          <w:spacing w:val="-4"/>
          <w:szCs w:val="32"/>
        </w:rPr>
        <w:t xml:space="preserve">CUP </w:t>
      </w:r>
      <w:r w:rsidRPr="00597AD1">
        <w:rPr>
          <w:rFonts w:cs="TH SarabunPSK"/>
          <w:spacing w:val="-4"/>
          <w:szCs w:val="32"/>
          <w:cs/>
        </w:rPr>
        <w:t>วัดสิงห์ (พัฒนา 2</w:t>
      </w:r>
      <w:r w:rsidRPr="00597AD1">
        <w:rPr>
          <w:rFonts w:cs="TH SarabunPSK"/>
          <w:spacing w:val="-4"/>
          <w:szCs w:val="32"/>
        </w:rPr>
        <w:t>Q plus)</w:t>
      </w:r>
      <w:r w:rsidRPr="00597AD1">
        <w:rPr>
          <w:rFonts w:cs="TH SarabunPSK"/>
          <w:spacing w:val="-4"/>
          <w:szCs w:val="32"/>
          <w:cs/>
        </w:rPr>
        <w:t xml:space="preserve"> จังหวัดชัยนาท</w:t>
      </w:r>
      <w:r w:rsidRPr="00597AD1">
        <w:rPr>
          <w:rFonts w:cs="TH SarabunPSK" w:hint="cs"/>
          <w:szCs w:val="32"/>
          <w:cs/>
        </w:rPr>
        <w:t xml:space="preserve"> เขตสุขภาพที่ </w:t>
      </w:r>
      <w:r w:rsidR="00285B36">
        <w:rPr>
          <w:rFonts w:cs="TH SarabunPSK" w:hint="cs"/>
          <w:szCs w:val="32"/>
          <w:cs/>
        </w:rPr>
        <w:t>3</w:t>
      </w:r>
    </w:p>
    <w:p w:rsidR="00597AD1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rPr>
          <w:rFonts w:cs="TH SarabunPSK"/>
          <w:szCs w:val="32"/>
        </w:rPr>
      </w:pPr>
      <w:r w:rsidRPr="00597AD1">
        <w:rPr>
          <w:rFonts w:cs="TH SarabunPSK"/>
          <w:spacing w:val="-4"/>
          <w:szCs w:val="32"/>
          <w:cs/>
        </w:rPr>
        <w:t>ระบบการดูแลผู้ป่วยสุขภาพจิตและจิตเวชในชุมชน ภายใต้ระบบสุขภาพอำเภอศรีรัตนะ แบบไร้รอยต่อ</w:t>
      </w:r>
      <w:r w:rsidRPr="00597AD1">
        <w:rPr>
          <w:rFonts w:cs="TH SarabunPSK"/>
          <w:szCs w:val="32"/>
          <w:cs/>
        </w:rPr>
        <w:t xml:space="preserve"> โรงพยาบาลศรีรัตนะ จังหวัดศรีสะเกษ</w:t>
      </w:r>
      <w:r w:rsidRPr="00597AD1">
        <w:rPr>
          <w:rFonts w:cs="TH SarabunPSK" w:hint="cs"/>
          <w:szCs w:val="32"/>
          <w:cs/>
        </w:rPr>
        <w:t xml:space="preserve"> เขตสุขภา</w:t>
      </w:r>
      <w:r w:rsidR="00285B36">
        <w:rPr>
          <w:rFonts w:cs="TH SarabunPSK" w:hint="cs"/>
          <w:szCs w:val="32"/>
          <w:cs/>
        </w:rPr>
        <w:t>พ</w:t>
      </w:r>
      <w:r w:rsidRPr="00597AD1">
        <w:rPr>
          <w:rFonts w:cs="TH SarabunPSK" w:hint="cs"/>
          <w:szCs w:val="32"/>
          <w:cs/>
        </w:rPr>
        <w:t>ที่ 1</w:t>
      </w:r>
      <w:r>
        <w:rPr>
          <w:rFonts w:cs="TH SarabunPSK" w:hint="cs"/>
          <w:szCs w:val="32"/>
          <w:cs/>
        </w:rPr>
        <w:t>0</w:t>
      </w:r>
    </w:p>
    <w:p w:rsidR="00597AD1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rPr>
          <w:rFonts w:cs="TH SarabunPSK"/>
          <w:szCs w:val="32"/>
        </w:rPr>
      </w:pPr>
      <w:r w:rsidRPr="00597AD1">
        <w:rPr>
          <w:rFonts w:cs="TH SarabunPSK"/>
          <w:spacing w:val="-4"/>
          <w:szCs w:val="32"/>
        </w:rPr>
        <w:t xml:space="preserve">One Province One Hospital </w:t>
      </w:r>
      <w:r w:rsidRPr="00597AD1">
        <w:rPr>
          <w:rFonts w:cs="TH SarabunPSK"/>
          <w:spacing w:val="-4"/>
          <w:szCs w:val="32"/>
          <w:cs/>
        </w:rPr>
        <w:t>“สุขภาพจิต วชิระ ตอง หลาง” โดยจิตแพทย์ออกตรวจในโรงพยาบาล</w:t>
      </w:r>
      <w:r w:rsidRPr="00597AD1">
        <w:rPr>
          <w:rFonts w:cs="TH SarabunPSK" w:hint="cs"/>
          <w:szCs w:val="32"/>
          <w:cs/>
        </w:rPr>
        <w:t xml:space="preserve"> </w:t>
      </w:r>
      <w:r w:rsidRPr="00597AD1">
        <w:rPr>
          <w:rFonts w:cs="TH SarabunPSK"/>
          <w:szCs w:val="32"/>
          <w:cs/>
        </w:rPr>
        <w:t xml:space="preserve">ชุมชนทั้ง </w:t>
      </w:r>
      <w:r w:rsidRPr="00597AD1">
        <w:rPr>
          <w:rFonts w:cs="TH SarabunPSK"/>
          <w:szCs w:val="32"/>
        </w:rPr>
        <w:t xml:space="preserve">2 </w:t>
      </w:r>
      <w:r w:rsidRPr="00597AD1">
        <w:rPr>
          <w:rFonts w:cs="TH SarabunPSK"/>
          <w:szCs w:val="32"/>
          <w:cs/>
        </w:rPr>
        <w:t>แห่ง</w:t>
      </w:r>
      <w:r w:rsidRPr="00597AD1">
        <w:rPr>
          <w:rFonts w:cs="TH SarabunPSK" w:hint="cs"/>
          <w:szCs w:val="32"/>
          <w:cs/>
        </w:rPr>
        <w:t xml:space="preserve"> </w:t>
      </w:r>
      <w:r w:rsidRPr="00597AD1">
        <w:rPr>
          <w:rFonts w:cs="TH SarabunPSK"/>
          <w:szCs w:val="32"/>
          <w:cs/>
        </w:rPr>
        <w:t>และเป็นพี่เลี้ยง ที่ปรึกษากรณีมีผู้ป่วยในโรงพยาบาลชุมชน จังหวัดภูเก็ต</w:t>
      </w:r>
      <w:r>
        <w:rPr>
          <w:rFonts w:cs="TH SarabunPSK" w:hint="cs"/>
          <w:szCs w:val="32"/>
          <w:cs/>
        </w:rPr>
        <w:t xml:space="preserve"> </w:t>
      </w:r>
      <w:r w:rsidRPr="00597AD1">
        <w:rPr>
          <w:rFonts w:cs="TH SarabunPSK" w:hint="cs"/>
          <w:szCs w:val="32"/>
          <w:cs/>
        </w:rPr>
        <w:t>เขตสุขภา</w:t>
      </w:r>
      <w:r w:rsidR="00285B36">
        <w:rPr>
          <w:rFonts w:cs="TH SarabunPSK" w:hint="cs"/>
          <w:szCs w:val="32"/>
          <w:cs/>
        </w:rPr>
        <w:t>พ</w:t>
      </w:r>
      <w:r w:rsidRPr="00597AD1">
        <w:rPr>
          <w:rFonts w:cs="TH SarabunPSK" w:hint="cs"/>
          <w:szCs w:val="32"/>
          <w:cs/>
        </w:rPr>
        <w:t>ที่ 1</w:t>
      </w:r>
      <w:r>
        <w:rPr>
          <w:rFonts w:cs="TH SarabunPSK" w:hint="cs"/>
          <w:szCs w:val="32"/>
          <w:cs/>
        </w:rPr>
        <w:t>1</w:t>
      </w:r>
      <w:bookmarkStart w:id="1" w:name="_GoBack"/>
      <w:bookmarkEnd w:id="1"/>
    </w:p>
    <w:p w:rsidR="00597AD1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left"/>
        <w:rPr>
          <w:rFonts w:cs="TH SarabunPSK"/>
          <w:szCs w:val="32"/>
        </w:rPr>
      </w:pPr>
      <w:r w:rsidRPr="00597AD1">
        <w:rPr>
          <w:rFonts w:cs="TH SarabunPSK"/>
          <w:spacing w:val="-4"/>
          <w:szCs w:val="32"/>
        </w:rPr>
        <w:t>Model “</w:t>
      </w:r>
      <w:r w:rsidRPr="00597AD1">
        <w:rPr>
          <w:rFonts w:cs="TH SarabunPSK"/>
          <w:spacing w:val="-4"/>
          <w:szCs w:val="32"/>
          <w:cs/>
        </w:rPr>
        <w:t>เพื่อนคู่ใจ”</w:t>
      </w:r>
      <w:r w:rsidRPr="00597AD1">
        <w:rPr>
          <w:rFonts w:cs="TH SarabunPSK" w:hint="cs"/>
          <w:spacing w:val="-4"/>
          <w:szCs w:val="32"/>
          <w:cs/>
        </w:rPr>
        <w:t xml:space="preserve"> </w:t>
      </w:r>
      <w:r w:rsidRPr="00597AD1">
        <w:rPr>
          <w:rFonts w:cs="TH SarabunPSK"/>
          <w:spacing w:val="-4"/>
          <w:szCs w:val="32"/>
          <w:cs/>
        </w:rPr>
        <w:t>ชุมชนมีส่วนร่วมในการเฝ้าระวังปัญหาการฆ่าตัวตา</w:t>
      </w:r>
      <w:r w:rsidRPr="00597AD1">
        <w:rPr>
          <w:rFonts w:cs="TH SarabunPSK" w:hint="cs"/>
          <w:spacing w:val="-4"/>
          <w:szCs w:val="32"/>
          <w:cs/>
        </w:rPr>
        <w:t>ย</w:t>
      </w:r>
      <w:r w:rsidRPr="00597AD1">
        <w:rPr>
          <w:rFonts w:cs="TH SarabunPSK"/>
          <w:spacing w:val="-4"/>
          <w:szCs w:val="32"/>
          <w:cs/>
        </w:rPr>
        <w:t>จากสัญญาณเตือน มีการขยายผล</w:t>
      </w:r>
      <w:r>
        <w:rPr>
          <w:rFonts w:cs="TH SarabunPSK" w:hint="cs"/>
          <w:szCs w:val="32"/>
          <w:cs/>
        </w:rPr>
        <w:t xml:space="preserve"> </w:t>
      </w:r>
      <w:r w:rsidRPr="00597AD1">
        <w:rPr>
          <w:rFonts w:cs="TH SarabunPSK"/>
          <w:szCs w:val="32"/>
          <w:cs/>
        </w:rPr>
        <w:t>ทุกอำเภอ</w:t>
      </w:r>
      <w:r w:rsidRPr="00597AD1">
        <w:rPr>
          <w:rFonts w:cs="TH SarabunPSK" w:hint="cs"/>
          <w:szCs w:val="32"/>
          <w:cs/>
        </w:rPr>
        <w:t xml:space="preserve"> </w:t>
      </w:r>
      <w:r w:rsidRPr="00597AD1">
        <w:rPr>
          <w:rFonts w:cs="TH SarabunPSK"/>
          <w:szCs w:val="32"/>
          <w:cs/>
        </w:rPr>
        <w:t>จังหวัดสุพรรณบุรี</w:t>
      </w:r>
      <w:r w:rsidRPr="00597AD1">
        <w:rPr>
          <w:rFonts w:cs="TH SarabunPSK" w:hint="cs"/>
          <w:szCs w:val="32"/>
          <w:cs/>
        </w:rPr>
        <w:t xml:space="preserve"> </w:t>
      </w:r>
      <w:r w:rsidRPr="00597AD1">
        <w:rPr>
          <w:rFonts w:cs="TH SarabunPSK"/>
          <w:szCs w:val="32"/>
          <w:cs/>
        </w:rPr>
        <w:t xml:space="preserve">เขตสุขภาพที่ 5 </w:t>
      </w:r>
    </w:p>
    <w:p w:rsidR="00597AD1" w:rsidRDefault="00597AD1" w:rsidP="00597A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rPr>
          <w:rFonts w:cs="TH SarabunPSK"/>
          <w:szCs w:val="32"/>
        </w:rPr>
      </w:pPr>
      <w:r w:rsidRPr="00597AD1">
        <w:rPr>
          <w:rFonts w:cs="TH SarabunPSK"/>
          <w:szCs w:val="32"/>
          <w:cs/>
        </w:rPr>
        <w:t>ผู้ป่วยโรคจิตและจิตเภทไม่ฆ่าตัวตายด้วยหลักการ 4 ดี โรงพยาบาลลำ</w:t>
      </w:r>
      <w:proofErr w:type="spellStart"/>
      <w:r w:rsidRPr="00597AD1">
        <w:rPr>
          <w:rFonts w:cs="TH SarabunPSK"/>
          <w:szCs w:val="32"/>
          <w:cs/>
        </w:rPr>
        <w:t>ทะ</w:t>
      </w:r>
      <w:proofErr w:type="spellEnd"/>
      <w:r w:rsidRPr="00597AD1">
        <w:rPr>
          <w:rFonts w:cs="TH SarabunPSK"/>
          <w:szCs w:val="32"/>
          <w:cs/>
        </w:rPr>
        <w:t>เมนชัย</w:t>
      </w:r>
      <w:r w:rsidRPr="00597AD1">
        <w:rPr>
          <w:rFonts w:cs="TH SarabunPSK" w:hint="cs"/>
          <w:szCs w:val="32"/>
          <w:cs/>
        </w:rPr>
        <w:t xml:space="preserve"> </w:t>
      </w:r>
      <w:r w:rsidRPr="00597AD1">
        <w:rPr>
          <w:rFonts w:cs="TH SarabunPSK"/>
          <w:szCs w:val="32"/>
          <w:cs/>
        </w:rPr>
        <w:t xml:space="preserve">จังหวัดนครราชสีมา เขตสุขภาพที่ 9 </w:t>
      </w:r>
    </w:p>
    <w:p w:rsidR="00912D8F" w:rsidRPr="00241B63" w:rsidRDefault="00597AD1" w:rsidP="0017225B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left"/>
        <w:rPr>
          <w:rFonts w:cs="TH SarabunPSK"/>
          <w:b/>
          <w:bCs/>
          <w:szCs w:val="32"/>
        </w:rPr>
      </w:pPr>
      <w:r w:rsidRPr="00241B63">
        <w:rPr>
          <w:rFonts w:cs="TH SarabunPSK"/>
          <w:szCs w:val="32"/>
          <w:cs/>
        </w:rPr>
        <w:t>การคัดกรองความเครียดตำรวจทุกอำเภอ</w:t>
      </w:r>
      <w:r w:rsidRPr="00241B63">
        <w:rPr>
          <w:rFonts w:cs="TH SarabunPSK" w:hint="cs"/>
          <w:szCs w:val="32"/>
          <w:cs/>
        </w:rPr>
        <w:t xml:space="preserve"> </w:t>
      </w:r>
      <w:r w:rsidRPr="00241B63">
        <w:rPr>
          <w:rFonts w:cs="TH SarabunPSK"/>
          <w:szCs w:val="32"/>
          <w:cs/>
        </w:rPr>
        <w:t xml:space="preserve">โดยเครือข่ายสุขภาพจิตทั้งจังหวัด </w:t>
      </w:r>
      <w:r w:rsidRPr="00241B63">
        <w:rPr>
          <w:rFonts w:cs="TH SarabunPSK" w:hint="cs"/>
          <w:szCs w:val="32"/>
          <w:cs/>
        </w:rPr>
        <w:t>ซึ่ง</w:t>
      </w:r>
      <w:r w:rsidRPr="00241B63">
        <w:rPr>
          <w:rFonts w:cs="TH SarabunPSK"/>
          <w:szCs w:val="32"/>
          <w:cs/>
        </w:rPr>
        <w:t>เป็นความร่วมมือ</w:t>
      </w:r>
      <w:r w:rsidRPr="00241B63">
        <w:rPr>
          <w:rFonts w:cs="TH SarabunPSK"/>
          <w:szCs w:val="32"/>
          <w:cs/>
        </w:rPr>
        <w:br/>
        <w:t>ของผู้รับผิดชอบงานสุขภาพจิตทุกระดับ ที่ประสานการทำงานกันได้</w:t>
      </w:r>
      <w:r w:rsidRPr="00241B63">
        <w:rPr>
          <w:rFonts w:cs="TH SarabunPSK" w:hint="cs"/>
          <w:szCs w:val="32"/>
          <w:cs/>
        </w:rPr>
        <w:t>เป็นอย่าง</w:t>
      </w:r>
      <w:r w:rsidRPr="00241B63">
        <w:rPr>
          <w:rFonts w:cs="TH SarabunPSK"/>
          <w:szCs w:val="32"/>
          <w:cs/>
        </w:rPr>
        <w:t>ดี</w:t>
      </w:r>
      <w:r w:rsidRPr="00241B63">
        <w:rPr>
          <w:rFonts w:cs="TH SarabunPSK" w:hint="cs"/>
          <w:szCs w:val="32"/>
          <w:cs/>
        </w:rPr>
        <w:t xml:space="preserve"> </w:t>
      </w:r>
      <w:r w:rsidRPr="00241B63">
        <w:rPr>
          <w:rFonts w:cs="TH SarabunPSK"/>
          <w:szCs w:val="32"/>
          <w:cs/>
        </w:rPr>
        <w:t>จังหวัดนราธิวาส เขตสุขภาพที่ 12</w:t>
      </w:r>
    </w:p>
    <w:p w:rsidR="0006129A" w:rsidRPr="000F181D" w:rsidRDefault="0006129A" w:rsidP="00874ABA">
      <w:pPr>
        <w:jc w:val="center"/>
        <w:rPr>
          <w:cs/>
        </w:rPr>
      </w:pPr>
    </w:p>
    <w:sectPr w:rsidR="0006129A" w:rsidRPr="000F181D" w:rsidSect="0079363D">
      <w:headerReference w:type="default" r:id="rId13"/>
      <w:pgSz w:w="12240" w:h="15840"/>
      <w:pgMar w:top="992" w:right="1134" w:bottom="851" w:left="1701" w:header="720" w:footer="720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3D" w:rsidRDefault="0079363D" w:rsidP="0079363D">
      <w:r>
        <w:separator/>
      </w:r>
    </w:p>
  </w:endnote>
  <w:endnote w:type="continuationSeparator" w:id="0">
    <w:p w:rsidR="0079363D" w:rsidRDefault="0079363D" w:rsidP="0079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3D" w:rsidRDefault="0079363D" w:rsidP="0079363D">
      <w:r>
        <w:separator/>
      </w:r>
    </w:p>
  </w:footnote>
  <w:footnote w:type="continuationSeparator" w:id="0">
    <w:p w:rsidR="0079363D" w:rsidRDefault="0079363D" w:rsidP="0079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853052"/>
      <w:docPartObj>
        <w:docPartGallery w:val="Page Numbers (Top of Page)"/>
        <w:docPartUnique/>
      </w:docPartObj>
    </w:sdtPr>
    <w:sdtEndPr/>
    <w:sdtContent>
      <w:p w:rsidR="002A1ADB" w:rsidRDefault="0079363D" w:rsidP="00597A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70"/>
    <w:multiLevelType w:val="hybridMultilevel"/>
    <w:tmpl w:val="967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16F"/>
    <w:multiLevelType w:val="hybridMultilevel"/>
    <w:tmpl w:val="801C22EA"/>
    <w:lvl w:ilvl="0" w:tplc="98F0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E3E2C"/>
    <w:multiLevelType w:val="hybridMultilevel"/>
    <w:tmpl w:val="BF20A088"/>
    <w:lvl w:ilvl="0" w:tplc="0632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D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80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0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5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46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C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8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4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7B291F"/>
    <w:multiLevelType w:val="hybridMultilevel"/>
    <w:tmpl w:val="7B584270"/>
    <w:lvl w:ilvl="0" w:tplc="17FA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46DBE"/>
    <w:multiLevelType w:val="hybridMultilevel"/>
    <w:tmpl w:val="A88A6122"/>
    <w:lvl w:ilvl="0" w:tplc="D5FE1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0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4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A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A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0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0B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E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F4225B"/>
    <w:multiLevelType w:val="hybridMultilevel"/>
    <w:tmpl w:val="237CA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05837"/>
    <w:multiLevelType w:val="hybridMultilevel"/>
    <w:tmpl w:val="09DEEE10"/>
    <w:lvl w:ilvl="0" w:tplc="9034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3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E8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0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E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C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1D3952"/>
    <w:multiLevelType w:val="hybridMultilevel"/>
    <w:tmpl w:val="968C0DA4"/>
    <w:lvl w:ilvl="0" w:tplc="B3901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E4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A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C6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0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744A9E"/>
    <w:multiLevelType w:val="multilevel"/>
    <w:tmpl w:val="2CB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H SarabunPSK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H SarabunPSK" w:hint="default"/>
      </w:rPr>
    </w:lvl>
  </w:abstractNum>
  <w:abstractNum w:abstractNumId="9" w15:restartNumberingAfterBreak="0">
    <w:nsid w:val="36D7213E"/>
    <w:multiLevelType w:val="hybridMultilevel"/>
    <w:tmpl w:val="E188C56C"/>
    <w:lvl w:ilvl="0" w:tplc="756E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2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B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4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F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0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A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E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C41D8A"/>
    <w:multiLevelType w:val="hybridMultilevel"/>
    <w:tmpl w:val="BBF65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E5C69"/>
    <w:multiLevelType w:val="hybridMultilevel"/>
    <w:tmpl w:val="E6166390"/>
    <w:lvl w:ilvl="0" w:tplc="E9307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C2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8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2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EB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2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8E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3C674F"/>
    <w:multiLevelType w:val="hybridMultilevel"/>
    <w:tmpl w:val="090C91FC"/>
    <w:lvl w:ilvl="0" w:tplc="04C8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A1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6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C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3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82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091E48"/>
    <w:multiLevelType w:val="multilevel"/>
    <w:tmpl w:val="2CB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H SarabunPSK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H SarabunPSK" w:hint="default"/>
      </w:rPr>
    </w:lvl>
  </w:abstractNum>
  <w:abstractNum w:abstractNumId="14" w15:restartNumberingAfterBreak="0">
    <w:nsid w:val="63910DFB"/>
    <w:multiLevelType w:val="multilevel"/>
    <w:tmpl w:val="3DE6F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64DF1289"/>
    <w:multiLevelType w:val="hybridMultilevel"/>
    <w:tmpl w:val="A79CB658"/>
    <w:lvl w:ilvl="0" w:tplc="D52C9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B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05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2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F82B13"/>
    <w:multiLevelType w:val="hybridMultilevel"/>
    <w:tmpl w:val="767629EA"/>
    <w:lvl w:ilvl="0" w:tplc="7D5E2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02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6A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4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C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0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A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5"/>
  </w:num>
  <w:num w:numId="8">
    <w:abstractNumId w:val="12"/>
  </w:num>
  <w:num w:numId="9">
    <w:abstractNumId w:val="6"/>
  </w:num>
  <w:num w:numId="10">
    <w:abstractNumId w:val="16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9A"/>
    <w:rsid w:val="0006129A"/>
    <w:rsid w:val="00074158"/>
    <w:rsid w:val="000A5ADF"/>
    <w:rsid w:val="000C3F39"/>
    <w:rsid w:val="000F181D"/>
    <w:rsid w:val="00180DE9"/>
    <w:rsid w:val="0018524F"/>
    <w:rsid w:val="00195F62"/>
    <w:rsid w:val="00241B63"/>
    <w:rsid w:val="002760BD"/>
    <w:rsid w:val="00285B36"/>
    <w:rsid w:val="002A1ADB"/>
    <w:rsid w:val="00330FD5"/>
    <w:rsid w:val="00360BED"/>
    <w:rsid w:val="003A30FF"/>
    <w:rsid w:val="003D2F41"/>
    <w:rsid w:val="004917B3"/>
    <w:rsid w:val="00515CE7"/>
    <w:rsid w:val="00592215"/>
    <w:rsid w:val="00597AD1"/>
    <w:rsid w:val="005A3FB1"/>
    <w:rsid w:val="00664EED"/>
    <w:rsid w:val="00681FD6"/>
    <w:rsid w:val="00724D05"/>
    <w:rsid w:val="0079363D"/>
    <w:rsid w:val="007F6CBA"/>
    <w:rsid w:val="008179B2"/>
    <w:rsid w:val="00874ABA"/>
    <w:rsid w:val="00912D8F"/>
    <w:rsid w:val="009423A3"/>
    <w:rsid w:val="009F2B82"/>
    <w:rsid w:val="00A07E08"/>
    <w:rsid w:val="00A47A75"/>
    <w:rsid w:val="00B8336C"/>
    <w:rsid w:val="00C94DA2"/>
    <w:rsid w:val="00D13F7C"/>
    <w:rsid w:val="00D72C64"/>
    <w:rsid w:val="00D759CF"/>
    <w:rsid w:val="00DB7A71"/>
    <w:rsid w:val="00E60C61"/>
    <w:rsid w:val="00ED1A95"/>
    <w:rsid w:val="00F60F26"/>
    <w:rsid w:val="00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B00A"/>
  <w15:chartTrackingRefBased/>
  <w15:docId w15:val="{46C7EC04-E087-4793-9590-8141805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29A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2C64"/>
    <w:pPr>
      <w:ind w:left="720"/>
      <w:contextualSpacing/>
    </w:pPr>
    <w:rPr>
      <w:rFonts w:cs="Angsana New"/>
      <w:szCs w:val="40"/>
    </w:rPr>
  </w:style>
  <w:style w:type="paragraph" w:styleId="a4">
    <w:name w:val="Normal (Web)"/>
    <w:basedOn w:val="a"/>
    <w:uiPriority w:val="99"/>
    <w:semiHidden/>
    <w:unhideWhenUsed/>
    <w:rsid w:val="00180DE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363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9363D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9363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9363D"/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ED1A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D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althkpi.moph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thaidepression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K\speedometer\gauge%20inspection%20Service%20Plan-2-6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24336181124976"/>
          <c:y val="0.10225458871970375"/>
          <c:w val="0.86468164989310115"/>
          <c:h val="0.740307652545129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2E74B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64-4993-8C62-9B912F3FCF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depression!$A$33:$A$45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รวม</c:v>
                </c:pt>
              </c:strCache>
            </c:strRef>
          </c:cat>
          <c:val>
            <c:numRef>
              <c:f>depression!$D$33:$D$45</c:f>
              <c:numCache>
                <c:formatCode>0.00</c:formatCode>
                <c:ptCount val="13"/>
                <c:pt idx="0">
                  <c:v>75.96652237724561</c:v>
                </c:pt>
                <c:pt idx="1">
                  <c:v>69.863246542532636</c:v>
                </c:pt>
                <c:pt idx="2">
                  <c:v>78.500431011734079</c:v>
                </c:pt>
                <c:pt idx="3">
                  <c:v>64.818876127815926</c:v>
                </c:pt>
                <c:pt idx="4">
                  <c:v>60.749722178123513</c:v>
                </c:pt>
                <c:pt idx="5">
                  <c:v>54.754135548265516</c:v>
                </c:pt>
                <c:pt idx="6">
                  <c:v>61.326956506393003</c:v>
                </c:pt>
                <c:pt idx="7">
                  <c:v>61.15513689526847</c:v>
                </c:pt>
                <c:pt idx="8">
                  <c:v>63.284926035002201</c:v>
                </c:pt>
                <c:pt idx="9">
                  <c:v>65.113011241329815</c:v>
                </c:pt>
                <c:pt idx="10">
                  <c:v>64.647561965411754</c:v>
                </c:pt>
                <c:pt idx="11">
                  <c:v>70.60936482841997</c:v>
                </c:pt>
                <c:pt idx="12">
                  <c:v>65.166682034216549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64-4993-8C62-9B912F3FC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272255"/>
        <c:axId val="1740452239"/>
      </c:barChart>
      <c:catAx>
        <c:axId val="17382722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/>
                  <a:t>เขตสุขภาพ</a:t>
                </a:r>
              </a:p>
            </c:rich>
          </c:tx>
          <c:layout>
            <c:manualLayout>
              <c:xMode val="edge"/>
              <c:yMode val="edge"/>
              <c:x val="0.49575913759503826"/>
              <c:y val="0.91479374713135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740452239"/>
        <c:crosses val="autoZero"/>
        <c:auto val="1"/>
        <c:lblAlgn val="ctr"/>
        <c:lblOffset val="100"/>
        <c:noMultiLvlLbl val="0"/>
      </c:catAx>
      <c:valAx>
        <c:axId val="1740452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/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6.8863470909017829E-2"/>
              <c:y val="2.455115436546662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738272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56214433372818"/>
          <c:y val="0.12421052631578948"/>
          <c:w val="0.83734641023854317"/>
          <c:h val="0.707699958557811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DFFA6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00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AEA-48DF-B962-6AF5BB4F8202}"/>
              </c:ext>
            </c:extLst>
          </c:dPt>
          <c:dLbls>
            <c:dLbl>
              <c:idx val="0"/>
              <c:layout>
                <c:manualLayout>
                  <c:x val="4.2530568846358323E-3"/>
                  <c:y val="2.0236087689713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EA-48DF-B962-6AF5BB4F8202}"/>
                </c:ext>
              </c:extLst>
            </c:dLbl>
            <c:dLbl>
              <c:idx val="2"/>
              <c:layout>
                <c:manualLayout>
                  <c:x val="-3.8985904407333952E-17"/>
                  <c:y val="1.3490725126475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EA-48DF-B962-6AF5BB4F82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depression!$A$53:$A$65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รวม</c:v>
                </c:pt>
              </c:strCache>
            </c:strRef>
          </c:cat>
          <c:val>
            <c:numRef>
              <c:f>depression!$D$53:$D$65</c:f>
              <c:numCache>
                <c:formatCode>0.00</c:formatCode>
                <c:ptCount val="13"/>
                <c:pt idx="0">
                  <c:v>48.593642595723338</c:v>
                </c:pt>
                <c:pt idx="1">
                  <c:v>42.101522058255426</c:v>
                </c:pt>
                <c:pt idx="2">
                  <c:v>46.729646048835413</c:v>
                </c:pt>
                <c:pt idx="3">
                  <c:v>42.037475231334525</c:v>
                </c:pt>
                <c:pt idx="4">
                  <c:v>25.830488966502617</c:v>
                </c:pt>
                <c:pt idx="5">
                  <c:v>21.149752216095486</c:v>
                </c:pt>
                <c:pt idx="6">
                  <c:v>31.04616687844134</c:v>
                </c:pt>
                <c:pt idx="7">
                  <c:v>31.585855145660101</c:v>
                </c:pt>
                <c:pt idx="8">
                  <c:v>34.076029924511694</c:v>
                </c:pt>
                <c:pt idx="9">
                  <c:v>33.968149565494699</c:v>
                </c:pt>
                <c:pt idx="10">
                  <c:v>31.731681734179112</c:v>
                </c:pt>
                <c:pt idx="11">
                  <c:v>30.043941225704458</c:v>
                </c:pt>
                <c:pt idx="12">
                  <c:v>34.183074329491667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A-48DF-B962-6AF5BB4F8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261455"/>
        <c:axId val="1736288863"/>
      </c:barChart>
      <c:catAx>
        <c:axId val="17382614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/>
                  <a:t>เขตสุขภาพ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736288863"/>
        <c:crosses val="autoZero"/>
        <c:auto val="1"/>
        <c:lblAlgn val="ctr"/>
        <c:lblOffset val="100"/>
        <c:noMultiLvlLbl val="0"/>
      </c:catAx>
      <c:valAx>
        <c:axId val="1736288863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/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7.5589970501474923E-2"/>
              <c:y val="2.90180503752820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738261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65728560166408"/>
          <c:y val="8.1585081585081584E-2"/>
          <c:w val="0.80814408150730255"/>
          <c:h val="0.742808077749022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8989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5DC-46D0-BF9F-3DD0F083A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depression!$A$12:$A$25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กทม.</c:v>
                </c:pt>
                <c:pt idx="13">
                  <c:v>รวม</c:v>
                </c:pt>
              </c:strCache>
            </c:strRef>
          </c:cat>
          <c:val>
            <c:numRef>
              <c:f>'suicide rate'!$D$12:$D$25</c:f>
              <c:numCache>
                <c:formatCode>0.00</c:formatCode>
                <c:ptCount val="14"/>
                <c:pt idx="0">
                  <c:v>7.8419057445997176</c:v>
                </c:pt>
                <c:pt idx="1">
                  <c:v>4.8949965315039368</c:v>
                </c:pt>
                <c:pt idx="2">
                  <c:v>4.9339385631304111</c:v>
                </c:pt>
                <c:pt idx="3">
                  <c:v>4.7103752920574564</c:v>
                </c:pt>
                <c:pt idx="4">
                  <c:v>3.8256876867814333</c:v>
                </c:pt>
                <c:pt idx="5">
                  <c:v>4.954421829852099</c:v>
                </c:pt>
                <c:pt idx="6">
                  <c:v>4.0862123693399051</c:v>
                </c:pt>
                <c:pt idx="7">
                  <c:v>3.6495585479526698</c:v>
                </c:pt>
                <c:pt idx="8">
                  <c:v>4.5961594137251369</c:v>
                </c:pt>
                <c:pt idx="9">
                  <c:v>3.7370425653493586</c:v>
                </c:pt>
                <c:pt idx="10">
                  <c:v>4.9671735603021681</c:v>
                </c:pt>
                <c:pt idx="11">
                  <c:v>3.0258482579744808</c:v>
                </c:pt>
                <c:pt idx="12">
                  <c:v>2.2152730931500897</c:v>
                </c:pt>
                <c:pt idx="13">
                  <c:v>4.4080280782817418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DC-46D0-BF9F-3DD0F083A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257455"/>
        <c:axId val="1732825215"/>
      </c:barChart>
      <c:catAx>
        <c:axId val="17382574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/>
                  <a:t>เขตสุขภาพ</a:t>
                </a:r>
              </a:p>
            </c:rich>
          </c:tx>
          <c:layout>
            <c:manualLayout>
              <c:xMode val="edge"/>
              <c:yMode val="edge"/>
              <c:x val="0.49268606201064435"/>
              <c:y val="0.912703962703962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732825215"/>
        <c:crosses val="autoZero"/>
        <c:auto val="1"/>
        <c:lblAlgn val="ctr"/>
        <c:lblOffset val="100"/>
        <c:noMultiLvlLbl val="0"/>
      </c:catAx>
      <c:valAx>
        <c:axId val="1732825215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/>
                  <a:t>อัตรา</a:t>
                </a:r>
                <a:r>
                  <a:rPr lang="th-TH" baseline="0"/>
                  <a:t> (ต่อแสนประชากร)</a:t>
                </a:r>
                <a:endParaRPr lang="th-TH"/>
              </a:p>
            </c:rich>
          </c:tx>
          <c:layout>
            <c:manualLayout>
              <c:xMode val="edge"/>
              <c:yMode val="edge"/>
              <c:x val="3.2167269802975469E-2"/>
              <c:y val="0.3500316612521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738257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5C77-12A1-4220-BBFF-5BA5B064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6</cp:revision>
  <dcterms:created xsi:type="dcterms:W3CDTF">2018-08-06T06:56:00Z</dcterms:created>
  <dcterms:modified xsi:type="dcterms:W3CDTF">2018-08-06T09:03:00Z</dcterms:modified>
</cp:coreProperties>
</file>